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CE83D" w14:textId="5B81AEA0" w:rsidR="006440D1" w:rsidRPr="004B7844" w:rsidRDefault="006440D1" w:rsidP="006440D1">
      <w:pPr>
        <w:pStyle w:val="3GPPHeader"/>
        <w:spacing w:after="60"/>
        <w:rPr>
          <w:sz w:val="32"/>
          <w:szCs w:val="32"/>
          <w:highlight w:val="yellow"/>
        </w:rPr>
      </w:pPr>
      <w:r w:rsidRPr="004B7844">
        <w:t>3GPP TSG-RAN WG1 Meeting AH-1901</w:t>
      </w:r>
      <w:r w:rsidRPr="004B7844">
        <w:tab/>
      </w:r>
      <w:proofErr w:type="spellStart"/>
      <w:r w:rsidRPr="004B7844">
        <w:rPr>
          <w:sz w:val="32"/>
          <w:szCs w:val="32"/>
        </w:rPr>
        <w:t>Tdoc</w:t>
      </w:r>
      <w:proofErr w:type="spellEnd"/>
      <w:r w:rsidRPr="004B7844">
        <w:rPr>
          <w:sz w:val="32"/>
          <w:szCs w:val="32"/>
        </w:rPr>
        <w:t xml:space="preserve"> R1</w:t>
      </w:r>
      <w:r w:rsidR="00ED14DF">
        <w:rPr>
          <w:sz w:val="32"/>
          <w:szCs w:val="32"/>
        </w:rPr>
        <w:t>-</w:t>
      </w:r>
      <w:r w:rsidR="00ED14DF" w:rsidRPr="00ED14DF">
        <w:rPr>
          <w:sz w:val="32"/>
          <w:szCs w:val="32"/>
        </w:rPr>
        <w:t>1901173</w:t>
      </w:r>
    </w:p>
    <w:p w14:paraId="56967727" w14:textId="77777777" w:rsidR="006440D1" w:rsidRPr="004B7844" w:rsidRDefault="006440D1" w:rsidP="006440D1">
      <w:pPr>
        <w:pStyle w:val="3GPPHeader"/>
      </w:pPr>
      <w:r w:rsidRPr="004B7844">
        <w:t>Taipei, Taiwan, January 21</w:t>
      </w:r>
      <w:r w:rsidRPr="004B7844">
        <w:rPr>
          <w:vertAlign w:val="superscript"/>
        </w:rPr>
        <w:t>st</w:t>
      </w:r>
      <w:r w:rsidRPr="004B7844">
        <w:t xml:space="preserve"> – 25</w:t>
      </w:r>
      <w:r w:rsidRPr="004B7844">
        <w:rPr>
          <w:vertAlign w:val="superscript"/>
        </w:rPr>
        <w:t>th</w:t>
      </w:r>
      <w:r w:rsidRPr="004B7844">
        <w:t xml:space="preserve"> 2019</w:t>
      </w:r>
    </w:p>
    <w:p w14:paraId="11F1BB06" w14:textId="77777777" w:rsidR="006440D1" w:rsidRPr="004B7844" w:rsidRDefault="006440D1" w:rsidP="00832F73">
      <w:pPr>
        <w:pStyle w:val="3GPPHeader"/>
        <w:spacing w:after="0"/>
        <w:rPr>
          <w:sz w:val="22"/>
        </w:rPr>
      </w:pPr>
    </w:p>
    <w:p w14:paraId="3C6869D1" w14:textId="6565EAE8" w:rsidR="00E90E49" w:rsidRPr="004B7844" w:rsidRDefault="00E90E49" w:rsidP="00832F73">
      <w:pPr>
        <w:pStyle w:val="3GPPHeader"/>
        <w:spacing w:after="0"/>
        <w:rPr>
          <w:sz w:val="22"/>
        </w:rPr>
      </w:pPr>
      <w:r w:rsidRPr="004B7844">
        <w:rPr>
          <w:sz w:val="22"/>
        </w:rPr>
        <w:t>Agenda Item:</w:t>
      </w:r>
      <w:r w:rsidRPr="004B7844">
        <w:rPr>
          <w:sz w:val="22"/>
        </w:rPr>
        <w:tab/>
      </w:r>
      <w:r w:rsidR="002C6C20" w:rsidRPr="004B7844">
        <w:rPr>
          <w:sz w:val="22"/>
        </w:rPr>
        <w:t>7.</w:t>
      </w:r>
      <w:r w:rsidR="00F74198" w:rsidRPr="004B7844">
        <w:rPr>
          <w:sz w:val="22"/>
        </w:rPr>
        <w:t>2.9.4</w:t>
      </w:r>
    </w:p>
    <w:p w14:paraId="0CB055DD" w14:textId="77777777" w:rsidR="00E90E49" w:rsidRPr="004B7844" w:rsidRDefault="003D3C45" w:rsidP="00832F73">
      <w:pPr>
        <w:pStyle w:val="3GPPHeader"/>
        <w:spacing w:after="0"/>
        <w:rPr>
          <w:sz w:val="22"/>
        </w:rPr>
      </w:pPr>
      <w:r w:rsidRPr="004B7844">
        <w:rPr>
          <w:sz w:val="22"/>
        </w:rPr>
        <w:t>Source:</w:t>
      </w:r>
      <w:r w:rsidR="00E90E49" w:rsidRPr="004B7844">
        <w:rPr>
          <w:sz w:val="22"/>
        </w:rPr>
        <w:tab/>
      </w:r>
      <w:r w:rsidR="00F64C2B" w:rsidRPr="004B7844">
        <w:rPr>
          <w:sz w:val="22"/>
        </w:rPr>
        <w:t>Ericsson</w:t>
      </w:r>
    </w:p>
    <w:p w14:paraId="63DAB814" w14:textId="085054ED" w:rsidR="00E90E49" w:rsidRPr="004B7844" w:rsidRDefault="003D3C45" w:rsidP="00832F73">
      <w:pPr>
        <w:pStyle w:val="3GPPHeader"/>
        <w:spacing w:after="0"/>
        <w:rPr>
          <w:sz w:val="22"/>
        </w:rPr>
      </w:pPr>
      <w:r w:rsidRPr="004B7844">
        <w:rPr>
          <w:sz w:val="22"/>
        </w:rPr>
        <w:t>Title:</w:t>
      </w:r>
      <w:r w:rsidR="00E90E49" w:rsidRPr="004B7844">
        <w:rPr>
          <w:sz w:val="22"/>
        </w:rPr>
        <w:tab/>
      </w:r>
      <w:r w:rsidR="00F4146B" w:rsidRPr="004B7844">
        <w:rPr>
          <w:sz w:val="22"/>
        </w:rPr>
        <w:t>Modeling of UE energy consumption during PSS search</w:t>
      </w:r>
    </w:p>
    <w:p w14:paraId="58D4CB54" w14:textId="4D4E35FF" w:rsidR="00E90E49" w:rsidRPr="004B7844" w:rsidRDefault="00E90E49" w:rsidP="00832F73">
      <w:pPr>
        <w:pStyle w:val="3GPPHeader"/>
        <w:spacing w:after="0"/>
        <w:rPr>
          <w:sz w:val="22"/>
        </w:rPr>
      </w:pPr>
      <w:r w:rsidRPr="004B7844">
        <w:rPr>
          <w:sz w:val="22"/>
        </w:rPr>
        <w:t>Document for:</w:t>
      </w:r>
      <w:r w:rsidRPr="004B7844">
        <w:rPr>
          <w:sz w:val="22"/>
        </w:rPr>
        <w:tab/>
        <w:t>Discussion</w:t>
      </w:r>
      <w:r w:rsidR="007668F8" w:rsidRPr="004B7844">
        <w:rPr>
          <w:sz w:val="22"/>
        </w:rPr>
        <w:t xml:space="preserve"> and Decision</w:t>
      </w:r>
    </w:p>
    <w:p w14:paraId="4C7A4AF5" w14:textId="0A9A8940" w:rsidR="00E24074" w:rsidRPr="004B7844" w:rsidRDefault="00E24074" w:rsidP="00832F73">
      <w:pPr>
        <w:pStyle w:val="3GPPHeader"/>
        <w:spacing w:after="0"/>
        <w:rPr>
          <w:sz w:val="22"/>
        </w:rPr>
      </w:pPr>
    </w:p>
    <w:p w14:paraId="65901378" w14:textId="77777777" w:rsidR="00E24074" w:rsidRPr="004B7844" w:rsidRDefault="00E24074" w:rsidP="00832F73">
      <w:pPr>
        <w:pStyle w:val="3GPPHeader"/>
        <w:spacing w:after="0"/>
        <w:rPr>
          <w:sz w:val="22"/>
        </w:rPr>
      </w:pPr>
    </w:p>
    <w:p w14:paraId="09FE4FCF" w14:textId="558DE822" w:rsidR="00E90E49" w:rsidRDefault="00230D18" w:rsidP="00CE0424">
      <w:pPr>
        <w:pStyle w:val="Heading1"/>
      </w:pPr>
      <w:r>
        <w:t>1</w:t>
      </w:r>
      <w:r>
        <w:tab/>
      </w:r>
      <w:r w:rsidR="00E90E49" w:rsidRPr="00CE0424">
        <w:t>Introduction</w:t>
      </w:r>
    </w:p>
    <w:p w14:paraId="319E4D89" w14:textId="74BA4A1E" w:rsidR="002E77EB" w:rsidRPr="004B7844" w:rsidRDefault="0055447F" w:rsidP="00095322">
      <w:r>
        <w:rPr>
          <w:lang w:val="en-GB"/>
        </w:rPr>
        <w:t xml:space="preserve">This paper discusses UE power and energy consumption impact of performing a PSS search as part of </w:t>
      </w:r>
      <w:proofErr w:type="spellStart"/>
      <w:r>
        <w:rPr>
          <w:lang w:val="en-GB"/>
        </w:rPr>
        <w:t>neighbor</w:t>
      </w:r>
      <w:proofErr w:type="spellEnd"/>
      <w:r>
        <w:rPr>
          <w:lang w:val="en-GB"/>
        </w:rPr>
        <w:t xml:space="preserve"> cell </w:t>
      </w:r>
      <w:r w:rsidR="00A025DC">
        <w:rPr>
          <w:lang w:val="en-GB"/>
        </w:rPr>
        <w:t>measurements</w:t>
      </w:r>
      <w:r>
        <w:rPr>
          <w:lang w:val="en-GB"/>
        </w:rPr>
        <w:t xml:space="preserve"> </w:t>
      </w:r>
      <w:r w:rsidR="00A025DC">
        <w:rPr>
          <w:lang w:val="en-GB"/>
        </w:rPr>
        <w:t>for</w:t>
      </w:r>
      <w:r>
        <w:rPr>
          <w:lang w:val="en-GB"/>
        </w:rPr>
        <w:t xml:space="preserve"> RRM</w:t>
      </w:r>
      <w:r w:rsidR="000F3948" w:rsidRPr="004B7844">
        <w:t>.</w:t>
      </w:r>
    </w:p>
    <w:p w14:paraId="5E7FFD69" w14:textId="729D3248" w:rsidR="00285542" w:rsidRPr="004B7844" w:rsidRDefault="00285542" w:rsidP="000672F6">
      <w:pPr>
        <w:pStyle w:val="BodyText"/>
      </w:pPr>
    </w:p>
    <w:p w14:paraId="020415C4" w14:textId="57041FDF" w:rsidR="004000E8" w:rsidRDefault="00230D18" w:rsidP="00CE0424">
      <w:pPr>
        <w:pStyle w:val="Heading1"/>
      </w:pPr>
      <w:bookmarkStart w:id="0" w:name="_Ref178064866"/>
      <w:r>
        <w:t>2</w:t>
      </w:r>
      <w:r>
        <w:tab/>
      </w:r>
      <w:bookmarkEnd w:id="0"/>
      <w:r w:rsidR="00311B9B">
        <w:t>Discussion</w:t>
      </w:r>
    </w:p>
    <w:p w14:paraId="67FD6896" w14:textId="5B7F5899" w:rsidR="00864123" w:rsidRDefault="002C6C20" w:rsidP="00835213">
      <w:pPr>
        <w:pStyle w:val="Heading2"/>
      </w:pPr>
      <w:r>
        <w:t xml:space="preserve">2.1 </w:t>
      </w:r>
      <w:r>
        <w:tab/>
      </w:r>
      <w:r w:rsidR="0055447F">
        <w:t xml:space="preserve">Cell search as part of </w:t>
      </w:r>
      <w:proofErr w:type="spellStart"/>
      <w:r w:rsidR="0055447F">
        <w:t>neighbor</w:t>
      </w:r>
      <w:proofErr w:type="spellEnd"/>
      <w:r w:rsidR="0055447F">
        <w:t xml:space="preserve"> cell monitoring </w:t>
      </w:r>
    </w:p>
    <w:p w14:paraId="3F22C4CF" w14:textId="77777777" w:rsidR="00A025DC" w:rsidRDefault="00A025DC">
      <w:pPr>
        <w:rPr>
          <w:lang w:val="en-GB" w:eastAsia="ja-JP"/>
        </w:rPr>
      </w:pPr>
      <w:r>
        <w:rPr>
          <w:lang w:val="en-GB" w:eastAsia="ja-JP"/>
        </w:rPr>
        <w:t xml:space="preserve">During RRM measurements, the UE monitors known cells (serving and neighbour), as well as looks for additional, previously unknown cells. If the UE could assume that any </w:t>
      </w:r>
      <w:proofErr w:type="spellStart"/>
      <w:r>
        <w:rPr>
          <w:lang w:val="en-GB" w:eastAsia="ja-JP"/>
        </w:rPr>
        <w:t>neighbor</w:t>
      </w:r>
      <w:proofErr w:type="spellEnd"/>
      <w:r>
        <w:rPr>
          <w:lang w:val="en-GB" w:eastAsia="ja-JP"/>
        </w:rPr>
        <w:t xml:space="preserve"> cells’ received signals are aligned with its current T/F reference, or have a known offset, the new cell search amounts to identifying the PSS, determining the SSS and the PCI, and performing cell quality measurements using the SSS and optionally the PBCH DMRS. This is done in the F-domain after placing the FFT window at known sample time location. </w:t>
      </w:r>
    </w:p>
    <w:p w14:paraId="0B6B5E6C" w14:textId="5A1F2483" w:rsidR="0055447F" w:rsidRDefault="00A025DC">
      <w:pPr>
        <w:rPr>
          <w:lang w:val="en-GB" w:eastAsia="ja-JP"/>
        </w:rPr>
      </w:pPr>
      <w:r>
        <w:rPr>
          <w:lang w:val="en-GB" w:eastAsia="ja-JP"/>
        </w:rPr>
        <w:t xml:space="preserve">However, </w:t>
      </w:r>
      <w:r w:rsidR="00E90103" w:rsidRPr="00E90103">
        <w:rPr>
          <w:lang w:val="en-GB" w:eastAsia="ja-JP"/>
        </w:rPr>
        <w:t xml:space="preserve">in the presence of T/F offset uncertainty for such cells, the UE </w:t>
      </w:r>
      <w:r w:rsidR="009C0DEF">
        <w:rPr>
          <w:lang w:val="en-GB" w:eastAsia="ja-JP"/>
        </w:rPr>
        <w:t>needs to perform</w:t>
      </w:r>
      <w:r w:rsidR="00E90103" w:rsidRPr="00E90103">
        <w:rPr>
          <w:lang w:val="en-GB" w:eastAsia="ja-JP"/>
        </w:rPr>
        <w:t xml:space="preserve"> a search over the T/F uncertainty range</w:t>
      </w:r>
      <w:r w:rsidR="009C0DEF">
        <w:rPr>
          <w:lang w:val="en-GB" w:eastAsia="ja-JP"/>
        </w:rPr>
        <w:t>,</w:t>
      </w:r>
      <w:r w:rsidR="009C0DEF" w:rsidRPr="009C0DEF">
        <w:rPr>
          <w:lang w:val="en-GB" w:eastAsia="ja-JP"/>
        </w:rPr>
        <w:t xml:space="preserve"> </w:t>
      </w:r>
      <w:proofErr w:type="gramStart"/>
      <w:r w:rsidR="009C0DEF" w:rsidRPr="00E90103">
        <w:rPr>
          <w:lang w:val="en-GB" w:eastAsia="ja-JP"/>
        </w:rPr>
        <w:t>similar to</w:t>
      </w:r>
      <w:proofErr w:type="gramEnd"/>
      <w:r w:rsidR="009C0DEF" w:rsidRPr="00E90103">
        <w:rPr>
          <w:lang w:val="en-GB" w:eastAsia="ja-JP"/>
        </w:rPr>
        <w:t xml:space="preserve"> initial cell search,</w:t>
      </w:r>
      <w:r w:rsidR="009C0DEF">
        <w:rPr>
          <w:lang w:val="en-GB" w:eastAsia="ja-JP"/>
        </w:rPr>
        <w:t xml:space="preserve"> in order to determine the FFT alignment</w:t>
      </w:r>
      <w:r w:rsidR="00E90103" w:rsidRPr="00E90103">
        <w:rPr>
          <w:lang w:val="en-GB" w:eastAsia="ja-JP"/>
        </w:rPr>
        <w:t>.</w:t>
      </w:r>
      <w:r w:rsidR="009C0DEF">
        <w:rPr>
          <w:lang w:val="en-GB" w:eastAsia="ja-JP"/>
        </w:rPr>
        <w:t xml:space="preserve"> PSS is designed to allow such search to be performed efficiently in the T-domain, e.g. using sliding correlators matched to the three possible PSS sequences.</w:t>
      </w:r>
    </w:p>
    <w:p w14:paraId="2121C7CE" w14:textId="73E5F56E" w:rsidR="00852781" w:rsidRDefault="00E90103" w:rsidP="001F63F5">
      <w:pPr>
        <w:pStyle w:val="Observation"/>
        <w:rPr>
          <w:lang w:val="en-GB"/>
        </w:rPr>
      </w:pPr>
      <w:bookmarkStart w:id="1" w:name="_Toc534962488"/>
      <w:bookmarkStart w:id="2" w:name="_Toc534962489"/>
      <w:bookmarkStart w:id="3" w:name="_Toc534962490"/>
      <w:bookmarkStart w:id="4" w:name="_Toc534962491"/>
      <w:bookmarkStart w:id="5" w:name="_Toc534962492"/>
      <w:bookmarkStart w:id="6" w:name="_Toc534962493"/>
      <w:bookmarkStart w:id="7" w:name="_Toc534968037"/>
      <w:bookmarkEnd w:id="1"/>
      <w:bookmarkEnd w:id="2"/>
      <w:bookmarkEnd w:id="3"/>
      <w:bookmarkEnd w:id="4"/>
      <w:bookmarkEnd w:id="5"/>
      <w:bookmarkEnd w:id="6"/>
      <w:r>
        <w:rPr>
          <w:lang w:val="en-GB"/>
        </w:rPr>
        <w:t>In the presence of T/F offset uncertainty for new candidate cells, the UE performs a PSS search over the T/F uncertainty range.</w:t>
      </w:r>
      <w:bookmarkEnd w:id="7"/>
    </w:p>
    <w:p w14:paraId="0DC074D3" w14:textId="77777777" w:rsidR="00E90103" w:rsidRDefault="00E90103" w:rsidP="00467361">
      <w:pPr>
        <w:pStyle w:val="Observation"/>
        <w:numPr>
          <w:ilvl w:val="0"/>
          <w:numId w:val="0"/>
        </w:numPr>
        <w:ind w:left="1701" w:hanging="1701"/>
        <w:rPr>
          <w:lang w:val="en-GB"/>
        </w:rPr>
      </w:pPr>
    </w:p>
    <w:p w14:paraId="5440746A" w14:textId="24C7C603" w:rsidR="002E77EB" w:rsidRDefault="00852781" w:rsidP="00852781">
      <w:pPr>
        <w:pStyle w:val="Heading2"/>
      </w:pPr>
      <w:r>
        <w:t>2.2</w:t>
      </w:r>
      <w:r>
        <w:tab/>
      </w:r>
      <w:r w:rsidR="0055447F">
        <w:t xml:space="preserve">UE power </w:t>
      </w:r>
      <w:r w:rsidR="00E90103">
        <w:t xml:space="preserve">and energy </w:t>
      </w:r>
      <w:r w:rsidR="0055447F">
        <w:t>consumption impact of PSS search</w:t>
      </w:r>
    </w:p>
    <w:p w14:paraId="7F6B0A00" w14:textId="4CE301ED" w:rsidR="00E90103" w:rsidRDefault="00A025DC" w:rsidP="00467361">
      <w:pPr>
        <w:rPr>
          <w:lang w:val="en-GB"/>
        </w:rPr>
      </w:pPr>
      <w:bookmarkStart w:id="8" w:name="_Hlk534963557"/>
      <w:r>
        <w:rPr>
          <w:lang w:val="en-GB"/>
        </w:rPr>
        <w:t xml:space="preserve">To enable </w:t>
      </w:r>
      <w:r w:rsidR="009949F3">
        <w:rPr>
          <w:lang w:val="en-GB"/>
        </w:rPr>
        <w:t>an</w:t>
      </w:r>
      <w:r>
        <w:rPr>
          <w:lang w:val="en-GB"/>
        </w:rPr>
        <w:t xml:space="preserve"> analysis of measures to reduce PSS search, we</w:t>
      </w:r>
      <w:r w:rsidR="00D72C09">
        <w:rPr>
          <w:lang w:val="en-GB"/>
        </w:rPr>
        <w:t xml:space="preserve"> have estimated the UE power consumption in additional processing modes, using the power scale units agreed in evaluation assumptions. The cell measurement</w:t>
      </w:r>
      <w:bookmarkEnd w:id="8"/>
      <w:r w:rsidR="00D72C09">
        <w:rPr>
          <w:lang w:val="en-GB"/>
        </w:rPr>
        <w:t xml:space="preserve">-related processing (sample collection and RSRP estimation) power level is 100 units. If a T-domain PSS search needs to be performed, the power is 150 units, and for full cell search, including PBCH decoding, it is </w:t>
      </w:r>
      <w:bookmarkStart w:id="9" w:name="_GoBack"/>
      <w:bookmarkEnd w:id="9"/>
      <w:r w:rsidR="00D72C09">
        <w:rPr>
          <w:lang w:val="en-GB"/>
        </w:rPr>
        <w:t>200 units. The information is summarized in Table 1.</w:t>
      </w:r>
    </w:p>
    <w:p w14:paraId="15C96622" w14:textId="7BCB68EE" w:rsidR="00EF2963" w:rsidRDefault="00EF2963" w:rsidP="00467361">
      <w:pPr>
        <w:rPr>
          <w:lang w:val="en-GB"/>
        </w:rPr>
      </w:pPr>
      <w:r w:rsidRPr="00EF2963">
        <w:rPr>
          <w:noProof/>
        </w:rPr>
        <w:lastRenderedPageBreak/>
        <w:drawing>
          <wp:inline distT="0" distB="0" distL="0" distR="0" wp14:anchorId="7EB63511" wp14:editId="57CA0269">
            <wp:extent cx="6120765" cy="943277"/>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943277"/>
                    </a:xfrm>
                    <a:prstGeom prst="rect">
                      <a:avLst/>
                    </a:prstGeom>
                    <a:noFill/>
                    <a:ln>
                      <a:noFill/>
                    </a:ln>
                  </pic:spPr>
                </pic:pic>
              </a:graphicData>
            </a:graphic>
          </wp:inline>
        </w:drawing>
      </w:r>
    </w:p>
    <w:p w14:paraId="45857D27" w14:textId="3BCDB744" w:rsidR="00EF2963" w:rsidRDefault="00EF2963" w:rsidP="009C0DEF">
      <w:pPr>
        <w:jc w:val="center"/>
        <w:rPr>
          <w:lang w:val="en-GB"/>
        </w:rPr>
      </w:pPr>
      <w:r>
        <w:rPr>
          <w:lang w:val="en-GB"/>
        </w:rPr>
        <w:t>Table 1.</w:t>
      </w:r>
      <w:r w:rsidR="009949F3">
        <w:rPr>
          <w:lang w:val="en-GB"/>
        </w:rPr>
        <w:t xml:space="preserve"> UE power modelling parameters related to cell search and cell measurements. </w:t>
      </w:r>
    </w:p>
    <w:p w14:paraId="5DFC8132" w14:textId="3AF53EAB" w:rsidR="00D72C09" w:rsidRDefault="00D72C09" w:rsidP="00D72C09">
      <w:pPr>
        <w:rPr>
          <w:lang w:val="en-GB"/>
        </w:rPr>
      </w:pPr>
    </w:p>
    <w:p w14:paraId="486BAD11" w14:textId="3FCE4E15" w:rsidR="00E90103" w:rsidRDefault="00E90103" w:rsidP="00E90103">
      <w:pPr>
        <w:pStyle w:val="Observation"/>
        <w:rPr>
          <w:lang w:val="en-GB"/>
        </w:rPr>
      </w:pPr>
      <w:bookmarkStart w:id="10" w:name="_Toc534968038"/>
      <w:r>
        <w:rPr>
          <w:lang w:val="en-GB"/>
        </w:rPr>
        <w:t xml:space="preserve">The PSS search significantly increases UE power consumption during </w:t>
      </w:r>
      <w:proofErr w:type="gramStart"/>
      <w:r>
        <w:rPr>
          <w:lang w:val="en-GB"/>
        </w:rPr>
        <w:t>an</w:t>
      </w:r>
      <w:proofErr w:type="gramEnd"/>
      <w:r>
        <w:rPr>
          <w:lang w:val="en-GB"/>
        </w:rPr>
        <w:t xml:space="preserve"> </w:t>
      </w:r>
      <w:r w:rsidR="00D72C09">
        <w:rPr>
          <w:lang w:val="en-GB"/>
        </w:rPr>
        <w:t>cell</w:t>
      </w:r>
      <w:r>
        <w:rPr>
          <w:lang w:val="en-GB"/>
        </w:rPr>
        <w:t xml:space="preserve"> detection and signal quality measurement duration.</w:t>
      </w:r>
      <w:bookmarkEnd w:id="10"/>
    </w:p>
    <w:p w14:paraId="113ACC71" w14:textId="77777777" w:rsidR="0001426F" w:rsidRDefault="0001426F" w:rsidP="00025911">
      <w:pPr>
        <w:rPr>
          <w:lang w:val="en-GB"/>
        </w:rPr>
      </w:pPr>
    </w:p>
    <w:p w14:paraId="31A48E8C" w14:textId="0C2D4F75" w:rsidR="00EF2963" w:rsidRDefault="00EF2963" w:rsidP="00025911">
      <w:pPr>
        <w:rPr>
          <w:lang w:val="en-GB"/>
        </w:rPr>
      </w:pPr>
      <w:r>
        <w:rPr>
          <w:lang w:val="en-GB"/>
        </w:rPr>
        <w:t xml:space="preserve">We next analyse the energy consumption of the UE in different measurement </w:t>
      </w:r>
      <w:r w:rsidR="00D72C09">
        <w:rPr>
          <w:lang w:val="en-GB"/>
        </w:rPr>
        <w:t>scenarios</w:t>
      </w:r>
      <w:r>
        <w:rPr>
          <w:lang w:val="en-GB"/>
        </w:rPr>
        <w:t xml:space="preserve"> over the entire measurement period, Fig. 1, including transitions between </w:t>
      </w:r>
      <w:r w:rsidR="00FD6D57">
        <w:rPr>
          <w:lang w:val="en-GB"/>
        </w:rPr>
        <w:t xml:space="preserve">UE </w:t>
      </w:r>
      <w:r>
        <w:rPr>
          <w:lang w:val="en-GB"/>
        </w:rPr>
        <w:t xml:space="preserve">operational </w:t>
      </w:r>
      <w:r w:rsidR="00FD6D57">
        <w:rPr>
          <w:lang w:val="en-GB"/>
        </w:rPr>
        <w:t>modes.</w:t>
      </w:r>
      <w:r>
        <w:rPr>
          <w:lang w:val="en-GB"/>
        </w:rPr>
        <w:t xml:space="preserve"> </w:t>
      </w:r>
      <w:r w:rsidR="00FD6D57">
        <w:rPr>
          <w:lang w:val="en-GB"/>
        </w:rPr>
        <w:t>The analysis uses the parameter settings in Table 2.</w:t>
      </w:r>
    </w:p>
    <w:p w14:paraId="504BC0C9" w14:textId="77777777" w:rsidR="009C0DEF" w:rsidRDefault="009C0DEF" w:rsidP="00025911">
      <w:pPr>
        <w:rPr>
          <w:lang w:val="en-GB"/>
        </w:rPr>
      </w:pPr>
    </w:p>
    <w:p w14:paraId="03E0F25D" w14:textId="3DB731D3" w:rsidR="00EF2963" w:rsidRDefault="004B7844" w:rsidP="00025911">
      <w:pPr>
        <w:rPr>
          <w:lang w:val="en-GB"/>
        </w:rPr>
      </w:pPr>
      <w:r>
        <w:rPr>
          <w:noProof/>
        </w:rPr>
        <w:drawing>
          <wp:inline distT="0" distB="0" distL="0" distR="0" wp14:anchorId="37FF3A54" wp14:editId="6FD46295">
            <wp:extent cx="6120765" cy="3994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99415"/>
                    </a:xfrm>
                    <a:prstGeom prst="rect">
                      <a:avLst/>
                    </a:prstGeom>
                  </pic:spPr>
                </pic:pic>
              </a:graphicData>
            </a:graphic>
          </wp:inline>
        </w:drawing>
      </w:r>
    </w:p>
    <w:p w14:paraId="605944A2" w14:textId="4179B172" w:rsidR="00EF2963" w:rsidRDefault="00EF2963" w:rsidP="009C0DEF">
      <w:pPr>
        <w:jc w:val="center"/>
        <w:rPr>
          <w:lang w:val="en-GB"/>
        </w:rPr>
      </w:pPr>
      <w:r>
        <w:rPr>
          <w:lang w:val="en-GB"/>
        </w:rPr>
        <w:t>Figure 1.</w:t>
      </w:r>
      <w:r w:rsidR="00D72C09">
        <w:rPr>
          <w:lang w:val="en-GB"/>
        </w:rPr>
        <w:t xml:space="preserve"> </w:t>
      </w:r>
      <w:r w:rsidR="00486D69">
        <w:rPr>
          <w:lang w:val="en-GB"/>
        </w:rPr>
        <w:t xml:space="preserve">Energy consumption </w:t>
      </w:r>
      <w:r w:rsidR="00FD6D57">
        <w:rPr>
          <w:lang w:val="en-GB"/>
        </w:rPr>
        <w:t>analysis model.</w:t>
      </w:r>
    </w:p>
    <w:p w14:paraId="7178B1D1" w14:textId="77777777" w:rsidR="009C0DEF" w:rsidRDefault="009C0DEF" w:rsidP="009C0DEF">
      <w:pPr>
        <w:jc w:val="center"/>
        <w:rPr>
          <w:lang w:val="en-GB"/>
        </w:rPr>
      </w:pPr>
    </w:p>
    <w:tbl>
      <w:tblPr>
        <w:tblW w:w="4248"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134"/>
      </w:tblGrid>
      <w:tr w:rsidR="00EF2963" w:rsidRPr="00EF2963" w14:paraId="52160313" w14:textId="77777777" w:rsidTr="00DE2278">
        <w:trPr>
          <w:trHeight w:val="300"/>
        </w:trPr>
        <w:tc>
          <w:tcPr>
            <w:tcW w:w="3114" w:type="dxa"/>
            <w:shd w:val="clear" w:color="auto" w:fill="auto"/>
            <w:noWrap/>
            <w:vAlign w:val="bottom"/>
            <w:hideMark/>
          </w:tcPr>
          <w:p w14:paraId="225CBF71" w14:textId="77777777" w:rsidR="00EF2963" w:rsidRPr="00EF2963" w:rsidRDefault="00EF2963" w:rsidP="00DE2278">
            <w:pPr>
              <w:spacing w:after="0" w:line="240" w:lineRule="auto"/>
              <w:rPr>
                <w:rFonts w:ascii="Calibri" w:eastAsia="Times New Roman" w:hAnsi="Calibri" w:cs="Calibri"/>
                <w:color w:val="000000"/>
                <w:sz w:val="20"/>
              </w:rPr>
            </w:pPr>
            <w:r w:rsidRPr="00EF2963">
              <w:rPr>
                <w:rFonts w:ascii="Calibri" w:eastAsia="Times New Roman" w:hAnsi="Calibri" w:cs="Calibri"/>
                <w:color w:val="000000"/>
                <w:sz w:val="20"/>
              </w:rPr>
              <w:t>SSB period</w:t>
            </w:r>
          </w:p>
        </w:tc>
        <w:tc>
          <w:tcPr>
            <w:tcW w:w="1134" w:type="dxa"/>
            <w:shd w:val="clear" w:color="auto" w:fill="auto"/>
            <w:noWrap/>
            <w:vAlign w:val="bottom"/>
            <w:hideMark/>
          </w:tcPr>
          <w:p w14:paraId="5B2914F6" w14:textId="77777777" w:rsidR="00EF2963" w:rsidRPr="00EF2963" w:rsidRDefault="00EF2963" w:rsidP="00DE2278">
            <w:pPr>
              <w:spacing w:after="0" w:line="240" w:lineRule="auto"/>
              <w:jc w:val="right"/>
              <w:rPr>
                <w:rFonts w:ascii="Calibri" w:eastAsia="Times New Roman" w:hAnsi="Calibri" w:cs="Calibri"/>
                <w:color w:val="000000"/>
                <w:sz w:val="20"/>
              </w:rPr>
            </w:pPr>
            <w:r w:rsidRPr="00EF2963">
              <w:rPr>
                <w:rFonts w:ascii="Calibri" w:eastAsia="Times New Roman" w:hAnsi="Calibri" w:cs="Calibri"/>
                <w:color w:val="000000"/>
                <w:sz w:val="20"/>
              </w:rPr>
              <w:t xml:space="preserve">20 </w:t>
            </w:r>
            <w:proofErr w:type="spellStart"/>
            <w:r w:rsidRPr="00EF2963">
              <w:rPr>
                <w:rFonts w:ascii="Calibri" w:eastAsia="Times New Roman" w:hAnsi="Calibri" w:cs="Calibri"/>
                <w:color w:val="000000"/>
                <w:sz w:val="20"/>
              </w:rPr>
              <w:t>ms</w:t>
            </w:r>
            <w:proofErr w:type="spellEnd"/>
          </w:p>
        </w:tc>
      </w:tr>
      <w:tr w:rsidR="00EF2963" w:rsidRPr="00EF2963" w14:paraId="7FD870EC" w14:textId="77777777" w:rsidTr="00DE2278">
        <w:trPr>
          <w:trHeight w:val="300"/>
        </w:trPr>
        <w:tc>
          <w:tcPr>
            <w:tcW w:w="3114" w:type="dxa"/>
            <w:shd w:val="clear" w:color="auto" w:fill="auto"/>
            <w:noWrap/>
            <w:vAlign w:val="bottom"/>
            <w:hideMark/>
          </w:tcPr>
          <w:p w14:paraId="3180C459" w14:textId="77777777" w:rsidR="00EF2963" w:rsidRPr="00EF2963" w:rsidRDefault="00EF2963" w:rsidP="00DE2278">
            <w:pPr>
              <w:spacing w:after="0" w:line="240" w:lineRule="auto"/>
              <w:rPr>
                <w:rFonts w:ascii="Calibri" w:eastAsia="Times New Roman" w:hAnsi="Calibri" w:cs="Calibri"/>
                <w:color w:val="000000"/>
                <w:sz w:val="20"/>
              </w:rPr>
            </w:pPr>
            <w:r w:rsidRPr="00EF2963">
              <w:rPr>
                <w:rFonts w:ascii="Calibri" w:eastAsia="Times New Roman" w:hAnsi="Calibri" w:cs="Calibri"/>
                <w:color w:val="000000"/>
                <w:sz w:val="20"/>
              </w:rPr>
              <w:t>SSB duration</w:t>
            </w:r>
          </w:p>
        </w:tc>
        <w:tc>
          <w:tcPr>
            <w:tcW w:w="1134" w:type="dxa"/>
            <w:shd w:val="clear" w:color="auto" w:fill="auto"/>
            <w:noWrap/>
            <w:vAlign w:val="bottom"/>
            <w:hideMark/>
          </w:tcPr>
          <w:p w14:paraId="33F95902" w14:textId="77777777" w:rsidR="00EF2963" w:rsidRPr="00EF2963" w:rsidRDefault="00EF2963" w:rsidP="00DE2278">
            <w:pPr>
              <w:spacing w:after="0" w:line="240" w:lineRule="auto"/>
              <w:jc w:val="right"/>
              <w:rPr>
                <w:rFonts w:ascii="Calibri" w:eastAsia="Times New Roman" w:hAnsi="Calibri" w:cs="Calibri"/>
                <w:color w:val="000000"/>
                <w:sz w:val="20"/>
              </w:rPr>
            </w:pPr>
            <w:r w:rsidRPr="00EF2963">
              <w:rPr>
                <w:rFonts w:ascii="Calibri" w:eastAsia="Times New Roman" w:hAnsi="Calibri" w:cs="Calibri"/>
                <w:color w:val="000000"/>
                <w:sz w:val="20"/>
              </w:rPr>
              <w:t xml:space="preserve">5 </w:t>
            </w:r>
            <w:proofErr w:type="spellStart"/>
            <w:r w:rsidRPr="00EF2963">
              <w:rPr>
                <w:rFonts w:ascii="Calibri" w:eastAsia="Times New Roman" w:hAnsi="Calibri" w:cs="Calibri"/>
                <w:color w:val="000000"/>
                <w:sz w:val="20"/>
              </w:rPr>
              <w:t>ms</w:t>
            </w:r>
            <w:proofErr w:type="spellEnd"/>
          </w:p>
        </w:tc>
      </w:tr>
      <w:tr w:rsidR="00EF2963" w:rsidRPr="00EF2963" w14:paraId="461F70A4" w14:textId="77777777" w:rsidTr="00DE2278">
        <w:trPr>
          <w:trHeight w:val="300"/>
        </w:trPr>
        <w:tc>
          <w:tcPr>
            <w:tcW w:w="3114" w:type="dxa"/>
            <w:shd w:val="clear" w:color="auto" w:fill="auto"/>
            <w:noWrap/>
            <w:vAlign w:val="bottom"/>
          </w:tcPr>
          <w:p w14:paraId="2D710DB7" w14:textId="77777777" w:rsidR="00EF2963" w:rsidRPr="004B7844" w:rsidRDefault="00EF2963" w:rsidP="00DE2278">
            <w:pPr>
              <w:spacing w:after="0" w:line="240" w:lineRule="auto"/>
              <w:rPr>
                <w:rFonts w:ascii="Calibri" w:eastAsia="Times New Roman" w:hAnsi="Calibri" w:cs="Calibri"/>
                <w:color w:val="000000"/>
                <w:sz w:val="20"/>
              </w:rPr>
            </w:pPr>
            <w:r w:rsidRPr="004B7844">
              <w:rPr>
                <w:rFonts w:ascii="Calibri" w:eastAsia="Times New Roman" w:hAnsi="Calibri" w:cs="Calibri"/>
                <w:color w:val="000000"/>
                <w:sz w:val="20"/>
              </w:rPr>
              <w:t>Number of SSBs in SSB duration</w:t>
            </w:r>
          </w:p>
        </w:tc>
        <w:tc>
          <w:tcPr>
            <w:tcW w:w="1134" w:type="dxa"/>
            <w:shd w:val="clear" w:color="auto" w:fill="auto"/>
            <w:noWrap/>
            <w:vAlign w:val="bottom"/>
          </w:tcPr>
          <w:p w14:paraId="6527E23F" w14:textId="77777777" w:rsidR="00EF2963" w:rsidRPr="00EF2963" w:rsidRDefault="00EF2963" w:rsidP="00DE2278">
            <w:pPr>
              <w:spacing w:after="0" w:line="240" w:lineRule="auto"/>
              <w:jc w:val="right"/>
              <w:rPr>
                <w:rFonts w:ascii="Calibri" w:eastAsia="Times New Roman" w:hAnsi="Calibri" w:cs="Calibri"/>
                <w:color w:val="000000"/>
                <w:sz w:val="20"/>
              </w:rPr>
            </w:pPr>
            <w:r w:rsidRPr="00EF2963">
              <w:rPr>
                <w:rFonts w:ascii="Calibri" w:eastAsia="Times New Roman" w:hAnsi="Calibri" w:cs="Calibri"/>
                <w:color w:val="000000"/>
                <w:sz w:val="20"/>
              </w:rPr>
              <w:t>2</w:t>
            </w:r>
          </w:p>
        </w:tc>
      </w:tr>
      <w:tr w:rsidR="00EF2963" w:rsidRPr="00EF2963" w14:paraId="052F537A" w14:textId="77777777" w:rsidTr="00DE2278">
        <w:trPr>
          <w:trHeight w:val="300"/>
        </w:trPr>
        <w:tc>
          <w:tcPr>
            <w:tcW w:w="3114" w:type="dxa"/>
            <w:shd w:val="clear" w:color="auto" w:fill="auto"/>
            <w:noWrap/>
            <w:vAlign w:val="bottom"/>
            <w:hideMark/>
          </w:tcPr>
          <w:p w14:paraId="3F3110AE" w14:textId="77777777" w:rsidR="00EF2963" w:rsidRPr="00EF2963" w:rsidRDefault="00EF2963" w:rsidP="00DE2278">
            <w:pPr>
              <w:spacing w:after="0" w:line="240" w:lineRule="auto"/>
              <w:rPr>
                <w:rFonts w:ascii="Calibri" w:eastAsia="Times New Roman" w:hAnsi="Calibri" w:cs="Calibri"/>
                <w:color w:val="000000"/>
                <w:sz w:val="20"/>
              </w:rPr>
            </w:pPr>
            <w:r w:rsidRPr="00EF2963">
              <w:rPr>
                <w:rFonts w:ascii="Calibri" w:eastAsia="Times New Roman" w:hAnsi="Calibri" w:cs="Calibri"/>
                <w:color w:val="000000"/>
                <w:sz w:val="20"/>
              </w:rPr>
              <w:t>Subcarrier Spacing</w:t>
            </w:r>
          </w:p>
        </w:tc>
        <w:tc>
          <w:tcPr>
            <w:tcW w:w="1134" w:type="dxa"/>
            <w:shd w:val="clear" w:color="auto" w:fill="auto"/>
            <w:noWrap/>
            <w:vAlign w:val="bottom"/>
            <w:hideMark/>
          </w:tcPr>
          <w:p w14:paraId="5859B987" w14:textId="77777777" w:rsidR="00EF2963" w:rsidRPr="00EF2963" w:rsidRDefault="00EF2963" w:rsidP="00DE2278">
            <w:pPr>
              <w:spacing w:after="0" w:line="240" w:lineRule="auto"/>
              <w:jc w:val="right"/>
              <w:rPr>
                <w:rFonts w:ascii="Calibri" w:eastAsia="Times New Roman" w:hAnsi="Calibri" w:cs="Calibri"/>
                <w:color w:val="000000"/>
                <w:sz w:val="20"/>
              </w:rPr>
            </w:pPr>
            <w:r w:rsidRPr="00EF2963">
              <w:rPr>
                <w:rFonts w:ascii="Calibri" w:eastAsia="Times New Roman" w:hAnsi="Calibri" w:cs="Calibri"/>
                <w:color w:val="000000"/>
                <w:sz w:val="20"/>
              </w:rPr>
              <w:t>15 kHz</w:t>
            </w:r>
          </w:p>
        </w:tc>
      </w:tr>
    </w:tbl>
    <w:p w14:paraId="03A22439" w14:textId="79104374" w:rsidR="00EF2963" w:rsidRDefault="00EF2963" w:rsidP="00EF2963">
      <w:pPr>
        <w:rPr>
          <w:lang w:val="en-GB"/>
        </w:rPr>
      </w:pPr>
    </w:p>
    <w:p w14:paraId="7FF8AD20" w14:textId="1550490D" w:rsidR="009C0DEF" w:rsidRDefault="009C0DEF" w:rsidP="009C0DEF">
      <w:pPr>
        <w:ind w:left="567" w:hanging="567"/>
        <w:jc w:val="center"/>
        <w:rPr>
          <w:lang w:val="en-GB"/>
        </w:rPr>
      </w:pPr>
      <w:r>
        <w:rPr>
          <w:lang w:val="en-GB"/>
        </w:rPr>
        <w:t>Table 2.</w:t>
      </w:r>
      <w:r w:rsidR="00FD6D57">
        <w:rPr>
          <w:lang w:val="en-GB"/>
        </w:rPr>
        <w:t xml:space="preserve"> System parameters.</w:t>
      </w:r>
    </w:p>
    <w:p w14:paraId="54B544BD" w14:textId="77777777" w:rsidR="009C0DEF" w:rsidRDefault="009C0DEF" w:rsidP="009C0DEF">
      <w:pPr>
        <w:ind w:left="567" w:hanging="567"/>
        <w:jc w:val="center"/>
        <w:rPr>
          <w:lang w:val="en-GB"/>
        </w:rPr>
      </w:pPr>
    </w:p>
    <w:p w14:paraId="296B08CE" w14:textId="77777777" w:rsidR="00DF6BE4" w:rsidRDefault="00DF6BE4" w:rsidP="00025911">
      <w:pPr>
        <w:rPr>
          <w:lang w:val="en-GB"/>
        </w:rPr>
      </w:pPr>
      <w:r>
        <w:rPr>
          <w:lang w:val="en-GB"/>
        </w:rPr>
        <w:t>Three measurement scenarios are compared:</w:t>
      </w:r>
    </w:p>
    <w:p w14:paraId="7F510D3B" w14:textId="606CC91E" w:rsidR="00DF6BE4" w:rsidRDefault="00DF6BE4" w:rsidP="00117DC5">
      <w:pPr>
        <w:pStyle w:val="ListParagraph"/>
        <w:numPr>
          <w:ilvl w:val="0"/>
          <w:numId w:val="14"/>
        </w:numPr>
        <w:rPr>
          <w:lang w:val="en-GB"/>
        </w:rPr>
      </w:pPr>
      <w:r w:rsidRPr="00DF6BE4">
        <w:rPr>
          <w:lang w:val="en-GB"/>
        </w:rPr>
        <w:t xml:space="preserve">All </w:t>
      </w:r>
      <w:r>
        <w:rPr>
          <w:lang w:val="en-GB"/>
        </w:rPr>
        <w:t xml:space="preserve">cells’ </w:t>
      </w:r>
      <w:r w:rsidRPr="00DF6BE4">
        <w:rPr>
          <w:lang w:val="en-GB"/>
        </w:rPr>
        <w:t xml:space="preserve">SSB </w:t>
      </w:r>
      <w:r>
        <w:rPr>
          <w:lang w:val="en-GB"/>
        </w:rPr>
        <w:t>are aligned</w:t>
      </w:r>
      <w:r w:rsidRPr="00DF6BE4">
        <w:rPr>
          <w:lang w:val="en-GB"/>
        </w:rPr>
        <w:t xml:space="preserve"> and </w:t>
      </w:r>
      <w:r>
        <w:rPr>
          <w:lang w:val="en-GB"/>
        </w:rPr>
        <w:t xml:space="preserve">the </w:t>
      </w:r>
      <w:r w:rsidRPr="00DF6BE4">
        <w:rPr>
          <w:lang w:val="en-GB"/>
        </w:rPr>
        <w:t xml:space="preserve">time point </w:t>
      </w:r>
      <w:r>
        <w:rPr>
          <w:lang w:val="en-GB"/>
        </w:rPr>
        <w:t xml:space="preserve">for </w:t>
      </w:r>
      <w:proofErr w:type="spellStart"/>
      <w:r>
        <w:rPr>
          <w:lang w:val="en-GB"/>
        </w:rPr>
        <w:t>neig</w:t>
      </w:r>
      <w:r w:rsidR="004B7844">
        <w:rPr>
          <w:lang w:val="en-GB"/>
        </w:rPr>
        <w:t>hb</w:t>
      </w:r>
      <w:r>
        <w:rPr>
          <w:lang w:val="en-GB"/>
        </w:rPr>
        <w:t>or</w:t>
      </w:r>
      <w:proofErr w:type="spellEnd"/>
      <w:r w:rsidRPr="00DF6BE4">
        <w:rPr>
          <w:lang w:val="en-GB"/>
        </w:rPr>
        <w:t xml:space="preserve"> cell measurement</w:t>
      </w:r>
      <w:r>
        <w:rPr>
          <w:lang w:val="en-GB"/>
        </w:rPr>
        <w:t xml:space="preserve"> is known</w:t>
      </w:r>
    </w:p>
    <w:p w14:paraId="6CAD11FE" w14:textId="3B35BB42" w:rsidR="00DF6BE4" w:rsidRDefault="00DF6BE4" w:rsidP="00117DC5">
      <w:pPr>
        <w:pStyle w:val="ListParagraph"/>
        <w:numPr>
          <w:ilvl w:val="0"/>
          <w:numId w:val="14"/>
        </w:numPr>
        <w:rPr>
          <w:lang w:val="en-GB"/>
        </w:rPr>
      </w:pPr>
      <w:r w:rsidRPr="00DF6BE4">
        <w:rPr>
          <w:lang w:val="en-GB"/>
        </w:rPr>
        <w:t xml:space="preserve">UE roughly knows the time point </w:t>
      </w:r>
      <w:r>
        <w:rPr>
          <w:lang w:val="en-GB"/>
        </w:rPr>
        <w:t>for</w:t>
      </w:r>
      <w:r w:rsidRPr="00DF6BE4">
        <w:rPr>
          <w:lang w:val="en-GB"/>
        </w:rPr>
        <w:t xml:space="preserve"> </w:t>
      </w:r>
      <w:proofErr w:type="spellStart"/>
      <w:r>
        <w:rPr>
          <w:lang w:val="en-GB"/>
        </w:rPr>
        <w:t>neighbor</w:t>
      </w:r>
      <w:proofErr w:type="spellEnd"/>
      <w:r w:rsidRPr="00DF6BE4">
        <w:rPr>
          <w:lang w:val="en-GB"/>
        </w:rPr>
        <w:t xml:space="preserve"> cell measurement </w:t>
      </w:r>
      <w:r>
        <w:rPr>
          <w:lang w:val="en-GB"/>
        </w:rPr>
        <w:t>but</w:t>
      </w:r>
      <w:r w:rsidRPr="00DF6BE4">
        <w:rPr>
          <w:lang w:val="en-GB"/>
        </w:rPr>
        <w:t xml:space="preserve"> needs </w:t>
      </w:r>
      <w:r>
        <w:rPr>
          <w:lang w:val="en-GB"/>
        </w:rPr>
        <w:t xml:space="preserve">to </w:t>
      </w:r>
      <w:r w:rsidRPr="00DF6BE4">
        <w:rPr>
          <w:lang w:val="en-GB"/>
        </w:rPr>
        <w:t xml:space="preserve">do </w:t>
      </w:r>
      <w:r>
        <w:rPr>
          <w:lang w:val="en-GB"/>
        </w:rPr>
        <w:t xml:space="preserve">some (additional 2 symbols) of </w:t>
      </w:r>
      <w:r w:rsidRPr="00DF6BE4">
        <w:rPr>
          <w:lang w:val="en-GB"/>
        </w:rPr>
        <w:t>PSS correlation before NB cell measurement</w:t>
      </w:r>
    </w:p>
    <w:p w14:paraId="3701D150" w14:textId="364BF8CD" w:rsidR="00DF6BE4" w:rsidRDefault="00DF6BE4" w:rsidP="00117DC5">
      <w:pPr>
        <w:pStyle w:val="ListParagraph"/>
        <w:numPr>
          <w:ilvl w:val="0"/>
          <w:numId w:val="14"/>
        </w:numPr>
        <w:rPr>
          <w:lang w:val="en-GB"/>
        </w:rPr>
      </w:pPr>
      <w:r w:rsidRPr="00DF6BE4">
        <w:rPr>
          <w:lang w:val="en-GB"/>
        </w:rPr>
        <w:t xml:space="preserve">UE does </w:t>
      </w:r>
      <w:r>
        <w:rPr>
          <w:lang w:val="en-GB"/>
        </w:rPr>
        <w:t>not</w:t>
      </w:r>
      <w:r w:rsidRPr="00DF6BE4">
        <w:rPr>
          <w:lang w:val="en-GB"/>
        </w:rPr>
        <w:t xml:space="preserve"> know the time point </w:t>
      </w:r>
      <w:r>
        <w:rPr>
          <w:lang w:val="en-GB"/>
        </w:rPr>
        <w:t xml:space="preserve">for </w:t>
      </w:r>
      <w:proofErr w:type="spellStart"/>
      <w:r>
        <w:rPr>
          <w:lang w:val="en-GB"/>
        </w:rPr>
        <w:t>neighbor</w:t>
      </w:r>
      <w:proofErr w:type="spellEnd"/>
      <w:r w:rsidRPr="00DF6BE4">
        <w:rPr>
          <w:lang w:val="en-GB"/>
        </w:rPr>
        <w:t xml:space="preserve"> cell measurement</w:t>
      </w:r>
      <w:r>
        <w:rPr>
          <w:lang w:val="en-GB"/>
        </w:rPr>
        <w:t>, so it</w:t>
      </w:r>
      <w:r w:rsidRPr="00DF6BE4">
        <w:rPr>
          <w:lang w:val="en-GB"/>
        </w:rPr>
        <w:t xml:space="preserve"> needs </w:t>
      </w:r>
      <w:r>
        <w:rPr>
          <w:lang w:val="en-GB"/>
        </w:rPr>
        <w:t>to do cell search over</w:t>
      </w:r>
      <w:r w:rsidRPr="00DF6BE4">
        <w:rPr>
          <w:lang w:val="en-GB"/>
        </w:rPr>
        <w:t xml:space="preserve"> the whole SSB duration</w:t>
      </w:r>
      <w:r>
        <w:rPr>
          <w:lang w:val="en-GB"/>
        </w:rPr>
        <w:t xml:space="preserve"> (additional 10 symbols)</w:t>
      </w:r>
    </w:p>
    <w:p w14:paraId="7C45B83C" w14:textId="4CAD6F9F" w:rsidR="00DF6BE4" w:rsidRDefault="00DF6BE4" w:rsidP="00DF6BE4">
      <w:pPr>
        <w:rPr>
          <w:lang w:val="en-GB"/>
        </w:rPr>
      </w:pPr>
      <w:r>
        <w:rPr>
          <w:lang w:val="en-GB"/>
        </w:rPr>
        <w:t xml:space="preserve">The scenarios thus differ primarily in terms of the additional time the UE </w:t>
      </w:r>
      <w:r w:rsidR="0063098C">
        <w:rPr>
          <w:lang w:val="en-GB"/>
        </w:rPr>
        <w:t>RX needs to be activated for sample collection for the PSS search. From Table 1, the PSS processing itself is also more power-consuming.</w:t>
      </w:r>
      <w:r>
        <w:rPr>
          <w:lang w:val="en-GB"/>
        </w:rPr>
        <w:t xml:space="preserve"> </w:t>
      </w:r>
    </w:p>
    <w:p w14:paraId="349FF224" w14:textId="3F96DBF0" w:rsidR="0063098C" w:rsidRPr="00DF6BE4" w:rsidRDefault="0063098C" w:rsidP="00DF6BE4">
      <w:pPr>
        <w:rPr>
          <w:lang w:val="en-GB"/>
        </w:rPr>
      </w:pPr>
      <w:r>
        <w:rPr>
          <w:lang w:val="en-GB"/>
        </w:rPr>
        <w:t xml:space="preserve">Combining the time spent in different RX modes and their respective power consumptions, including transitions between modes, we obtain a comparison of aggregate UE energy consumption values over one SSB period. Denoting the energy in scenario 1 as 100%, scenario 2 consumes 105%, while scenario 3, open-ended PSS search, consumes 138%. This suggests a large practical power penalty if unnecessary </w:t>
      </w:r>
      <w:r w:rsidR="00117DC5">
        <w:rPr>
          <w:lang w:val="en-GB"/>
        </w:rPr>
        <w:t>PSS performed over a large T/F uncertainty region.</w:t>
      </w:r>
    </w:p>
    <w:p w14:paraId="5B148C9A" w14:textId="175F5034" w:rsidR="00EF2963" w:rsidRDefault="00EF2963" w:rsidP="00025911">
      <w:pPr>
        <w:rPr>
          <w:lang w:val="en-GB"/>
        </w:rPr>
      </w:pPr>
      <w:r>
        <w:rPr>
          <w:lang w:val="en-GB"/>
        </w:rPr>
        <w:t xml:space="preserve">The analysis </w:t>
      </w:r>
      <w:r w:rsidR="0063098C">
        <w:rPr>
          <w:lang w:val="en-GB"/>
        </w:rPr>
        <w:t xml:space="preserve">details are </w:t>
      </w:r>
      <w:r>
        <w:rPr>
          <w:lang w:val="en-GB"/>
        </w:rPr>
        <w:t>summarized in Ta</w:t>
      </w:r>
      <w:r w:rsidR="009C0DEF">
        <w:rPr>
          <w:lang w:val="en-GB"/>
        </w:rPr>
        <w:t>ble 3</w:t>
      </w:r>
      <w:r w:rsidR="0063098C">
        <w:rPr>
          <w:lang w:val="en-GB"/>
        </w:rPr>
        <w:t>.</w:t>
      </w:r>
    </w:p>
    <w:p w14:paraId="75496CC4" w14:textId="17C1C3D9" w:rsidR="00EF2963" w:rsidRDefault="00EF2963" w:rsidP="00025911">
      <w:pPr>
        <w:rPr>
          <w:lang w:val="en-GB"/>
        </w:rPr>
      </w:pPr>
      <w:r w:rsidRPr="00EF2963">
        <w:rPr>
          <w:noProof/>
        </w:rPr>
        <w:lastRenderedPageBreak/>
        <w:drawing>
          <wp:inline distT="0" distB="0" distL="0" distR="0" wp14:anchorId="4533664B" wp14:editId="1E5202FD">
            <wp:extent cx="6120765" cy="3669091"/>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3669091"/>
                    </a:xfrm>
                    <a:prstGeom prst="rect">
                      <a:avLst/>
                    </a:prstGeom>
                    <a:noFill/>
                    <a:ln>
                      <a:noFill/>
                    </a:ln>
                  </pic:spPr>
                </pic:pic>
              </a:graphicData>
            </a:graphic>
          </wp:inline>
        </w:drawing>
      </w:r>
    </w:p>
    <w:p w14:paraId="7F832987" w14:textId="057F9F5D" w:rsidR="0001426F" w:rsidRDefault="0001426F" w:rsidP="0001426F">
      <w:pPr>
        <w:jc w:val="center"/>
        <w:rPr>
          <w:lang w:val="en-GB"/>
        </w:rPr>
      </w:pPr>
      <w:r>
        <w:rPr>
          <w:lang w:val="en-GB"/>
        </w:rPr>
        <w:t>Table 3. Summary of energy consumption analysis of different cell measurement modes.</w:t>
      </w:r>
    </w:p>
    <w:p w14:paraId="713EAAA1" w14:textId="77777777" w:rsidR="0001426F" w:rsidRDefault="0001426F" w:rsidP="00025911">
      <w:pPr>
        <w:rPr>
          <w:lang w:val="en-GB"/>
        </w:rPr>
      </w:pPr>
    </w:p>
    <w:p w14:paraId="057C62E2" w14:textId="483FA17B" w:rsidR="0063098C" w:rsidRDefault="0063098C" w:rsidP="00E90103">
      <w:pPr>
        <w:pStyle w:val="Observation"/>
        <w:rPr>
          <w:lang w:val="en-GB"/>
        </w:rPr>
      </w:pPr>
      <w:bookmarkStart w:id="11" w:name="_Toc534968039"/>
      <w:r>
        <w:rPr>
          <w:lang w:val="en-GB"/>
        </w:rPr>
        <w:t>Open-ended PSS search without limits on possible T/F misalignment significantly increases UE energy consumption during cell measurements.</w:t>
      </w:r>
      <w:bookmarkEnd w:id="11"/>
    </w:p>
    <w:p w14:paraId="57787499" w14:textId="4EEAC526" w:rsidR="00E90103" w:rsidRDefault="00E90103" w:rsidP="00E90103">
      <w:pPr>
        <w:pStyle w:val="Observation"/>
        <w:rPr>
          <w:lang w:val="en-GB"/>
        </w:rPr>
      </w:pPr>
      <w:bookmarkStart w:id="12" w:name="_Toc534968040"/>
      <w:r>
        <w:rPr>
          <w:lang w:val="en-GB"/>
        </w:rPr>
        <w:t xml:space="preserve">UE energy consumption associated with </w:t>
      </w:r>
      <w:proofErr w:type="spellStart"/>
      <w:r>
        <w:rPr>
          <w:lang w:val="en-GB"/>
        </w:rPr>
        <w:t>neighbor</w:t>
      </w:r>
      <w:proofErr w:type="spellEnd"/>
      <w:r>
        <w:rPr>
          <w:lang w:val="en-GB"/>
        </w:rPr>
        <w:t xml:space="preserve"> cell measurements can be reduced by </w:t>
      </w:r>
      <w:r w:rsidR="00D72C09">
        <w:rPr>
          <w:lang w:val="en-GB"/>
        </w:rPr>
        <w:t>approximately 27</w:t>
      </w:r>
      <w:r>
        <w:rPr>
          <w:lang w:val="en-GB"/>
        </w:rPr>
        <w:t>% if the need for PSS search is omitted.</w:t>
      </w:r>
      <w:bookmarkEnd w:id="12"/>
    </w:p>
    <w:p w14:paraId="5A9A9001" w14:textId="0D5EC9FD" w:rsidR="00E90103" w:rsidRDefault="00E90103" w:rsidP="00467361">
      <w:pPr>
        <w:pStyle w:val="Observation"/>
        <w:numPr>
          <w:ilvl w:val="0"/>
          <w:numId w:val="0"/>
        </w:numPr>
        <w:ind w:left="1701" w:hanging="1701"/>
        <w:rPr>
          <w:lang w:val="en-GB"/>
        </w:rPr>
      </w:pPr>
    </w:p>
    <w:p w14:paraId="5300F849" w14:textId="77777777" w:rsidR="00C01F33" w:rsidRPr="00CE0424" w:rsidRDefault="00C01F33" w:rsidP="00CE0424">
      <w:pPr>
        <w:pStyle w:val="Heading1"/>
      </w:pPr>
      <w:bookmarkStart w:id="13" w:name="_Toc534897837"/>
      <w:bookmarkStart w:id="14" w:name="_Toc534961885"/>
      <w:bookmarkEnd w:id="13"/>
      <w:bookmarkEnd w:id="14"/>
      <w:r w:rsidRPr="00CE0424">
        <w:t>Conclusion</w:t>
      </w:r>
    </w:p>
    <w:p w14:paraId="47CA1D06" w14:textId="64DDB1C8" w:rsidR="00A35A2C" w:rsidRPr="004B7844" w:rsidRDefault="00A35A2C" w:rsidP="00095322">
      <w:r w:rsidRPr="004B7844">
        <w:t xml:space="preserve">In section 2, the following observations were made: </w:t>
      </w:r>
    </w:p>
    <w:p w14:paraId="6CB1E47F" w14:textId="5E9CE7DF" w:rsidR="00117DC5" w:rsidRDefault="00A35A2C">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534968037" w:history="1">
        <w:r w:rsidR="00117DC5" w:rsidRPr="00771B19">
          <w:rPr>
            <w:rStyle w:val="Hyperlink"/>
            <w:noProof/>
            <w:lang w:val="en-GB"/>
          </w:rPr>
          <w:t>Observation 1</w:t>
        </w:r>
        <w:r w:rsidR="00117DC5">
          <w:rPr>
            <w:rFonts w:asciiTheme="minorHAnsi" w:hAnsiTheme="minorHAnsi"/>
            <w:b w:val="0"/>
            <w:noProof/>
          </w:rPr>
          <w:tab/>
        </w:r>
        <w:r w:rsidR="00117DC5" w:rsidRPr="00771B19">
          <w:rPr>
            <w:rStyle w:val="Hyperlink"/>
            <w:noProof/>
            <w:lang w:val="en-GB"/>
          </w:rPr>
          <w:t>In the presence of T/F offset uncertainty for new candidate cells, the UE performs a PSS search over the T/F uncertainty range.</w:t>
        </w:r>
      </w:hyperlink>
    </w:p>
    <w:p w14:paraId="7F97C435" w14:textId="541AF57C" w:rsidR="00117DC5" w:rsidRDefault="00010DA1">
      <w:pPr>
        <w:pStyle w:val="TableofFigures"/>
        <w:tabs>
          <w:tab w:val="right" w:leader="dot" w:pos="9629"/>
        </w:tabs>
        <w:rPr>
          <w:rFonts w:asciiTheme="minorHAnsi" w:hAnsiTheme="minorHAnsi"/>
          <w:b w:val="0"/>
          <w:noProof/>
        </w:rPr>
      </w:pPr>
      <w:hyperlink w:anchor="_Toc534968038" w:history="1">
        <w:r w:rsidR="00117DC5" w:rsidRPr="00771B19">
          <w:rPr>
            <w:rStyle w:val="Hyperlink"/>
            <w:noProof/>
            <w:lang w:val="en-GB"/>
          </w:rPr>
          <w:t>Observation 2</w:t>
        </w:r>
        <w:r w:rsidR="00117DC5">
          <w:rPr>
            <w:rFonts w:asciiTheme="minorHAnsi" w:hAnsiTheme="minorHAnsi"/>
            <w:b w:val="0"/>
            <w:noProof/>
          </w:rPr>
          <w:tab/>
        </w:r>
        <w:r w:rsidR="00117DC5" w:rsidRPr="00771B19">
          <w:rPr>
            <w:rStyle w:val="Hyperlink"/>
            <w:noProof/>
            <w:lang w:val="en-GB"/>
          </w:rPr>
          <w:t>The PSS search significantly increases UE power consumption during an cell detection and signal quality measurement duration.</w:t>
        </w:r>
      </w:hyperlink>
    </w:p>
    <w:p w14:paraId="7C4F30FE" w14:textId="5B666439" w:rsidR="00117DC5" w:rsidRDefault="00010DA1">
      <w:pPr>
        <w:pStyle w:val="TableofFigures"/>
        <w:tabs>
          <w:tab w:val="right" w:leader="dot" w:pos="9629"/>
        </w:tabs>
        <w:rPr>
          <w:rFonts w:asciiTheme="minorHAnsi" w:hAnsiTheme="minorHAnsi"/>
          <w:b w:val="0"/>
          <w:noProof/>
        </w:rPr>
      </w:pPr>
      <w:hyperlink w:anchor="_Toc534968039" w:history="1">
        <w:r w:rsidR="00117DC5" w:rsidRPr="00771B19">
          <w:rPr>
            <w:rStyle w:val="Hyperlink"/>
            <w:noProof/>
            <w:lang w:val="en-GB"/>
          </w:rPr>
          <w:t>Observation 3</w:t>
        </w:r>
        <w:r w:rsidR="00117DC5">
          <w:rPr>
            <w:rFonts w:asciiTheme="minorHAnsi" w:hAnsiTheme="minorHAnsi"/>
            <w:b w:val="0"/>
            <w:noProof/>
          </w:rPr>
          <w:tab/>
        </w:r>
        <w:r w:rsidR="00117DC5" w:rsidRPr="00771B19">
          <w:rPr>
            <w:rStyle w:val="Hyperlink"/>
            <w:noProof/>
            <w:lang w:val="en-GB"/>
          </w:rPr>
          <w:t>Open-ended PSS search without limits on possible T/F misalignment significantly increases UE energy consumption during cell measurements.</w:t>
        </w:r>
      </w:hyperlink>
    </w:p>
    <w:p w14:paraId="05177757" w14:textId="156DAABE" w:rsidR="00117DC5" w:rsidRDefault="00010DA1">
      <w:pPr>
        <w:pStyle w:val="TableofFigures"/>
        <w:tabs>
          <w:tab w:val="right" w:leader="dot" w:pos="9629"/>
        </w:tabs>
        <w:rPr>
          <w:rFonts w:asciiTheme="minorHAnsi" w:hAnsiTheme="minorHAnsi"/>
          <w:b w:val="0"/>
          <w:noProof/>
        </w:rPr>
      </w:pPr>
      <w:hyperlink w:anchor="_Toc534968040" w:history="1">
        <w:r w:rsidR="00117DC5" w:rsidRPr="00771B19">
          <w:rPr>
            <w:rStyle w:val="Hyperlink"/>
            <w:noProof/>
            <w:lang w:val="en-GB"/>
          </w:rPr>
          <w:t>Observation 4</w:t>
        </w:r>
        <w:r w:rsidR="00117DC5">
          <w:rPr>
            <w:rFonts w:asciiTheme="minorHAnsi" w:hAnsiTheme="minorHAnsi"/>
            <w:b w:val="0"/>
            <w:noProof/>
          </w:rPr>
          <w:tab/>
        </w:r>
        <w:r w:rsidR="00117DC5" w:rsidRPr="00771B19">
          <w:rPr>
            <w:rStyle w:val="Hyperlink"/>
            <w:noProof/>
            <w:lang w:val="en-GB"/>
          </w:rPr>
          <w:t>UE energy consumption associated with neighbor cell measurements can be reduced by approximately 27% if the need for PSS search is omitted.</w:t>
        </w:r>
      </w:hyperlink>
    </w:p>
    <w:p w14:paraId="779EEF0A" w14:textId="04CAA1E8" w:rsidR="00A35A2C" w:rsidRPr="00CE0424" w:rsidRDefault="00A35A2C" w:rsidP="00F43566">
      <w:pPr>
        <w:pStyle w:val="TableofFigures"/>
        <w:tabs>
          <w:tab w:val="right" w:leader="dot" w:pos="9629"/>
        </w:tabs>
      </w:pPr>
      <w:r>
        <w:rPr>
          <w:b w:val="0"/>
          <w:bCs/>
        </w:rPr>
        <w:fldChar w:fldCharType="end"/>
      </w:r>
      <w:r w:rsidRPr="00CE0424">
        <w:rPr>
          <w:bCs/>
        </w:rPr>
        <w:t xml:space="preserve"> </w:t>
      </w:r>
    </w:p>
    <w:sectPr w:rsidR="00A35A2C"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7BF1F" w14:textId="77777777" w:rsidR="00010DA1" w:rsidRDefault="00010DA1">
      <w:r>
        <w:separator/>
      </w:r>
    </w:p>
  </w:endnote>
  <w:endnote w:type="continuationSeparator" w:id="0">
    <w:p w14:paraId="3AF872CD" w14:textId="77777777" w:rsidR="00010DA1" w:rsidRDefault="00010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5CDF3" w14:textId="77777777" w:rsidR="00010DA1" w:rsidRDefault="00010DA1">
      <w:r>
        <w:separator/>
      </w:r>
    </w:p>
  </w:footnote>
  <w:footnote w:type="continuationSeparator" w:id="0">
    <w:p w14:paraId="75E34B5C" w14:textId="77777777" w:rsidR="00010DA1" w:rsidRDefault="00010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37431CC"/>
    <w:multiLevelType w:val="hybridMultilevel"/>
    <w:tmpl w:val="4018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8"/>
  </w:num>
  <w:num w:numId="6">
    <w:abstractNumId w:val="10"/>
  </w:num>
  <w:num w:numId="7">
    <w:abstractNumId w:val="2"/>
  </w:num>
  <w:num w:numId="8">
    <w:abstractNumId w:val="3"/>
  </w:num>
  <w:num w:numId="9">
    <w:abstractNumId w:val="1"/>
  </w:num>
  <w:num w:numId="10">
    <w:abstractNumId w:val="13"/>
  </w:num>
  <w:num w:numId="11">
    <w:abstractNumId w:val="4"/>
  </w:num>
  <w:num w:numId="12">
    <w:abstractNumId w:val="12"/>
  </w:num>
  <w:num w:numId="13">
    <w:abstractNumId w:val="9"/>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36DF"/>
    <w:rsid w:val="0000564C"/>
    <w:rsid w:val="00006446"/>
    <w:rsid w:val="00006896"/>
    <w:rsid w:val="00007CDC"/>
    <w:rsid w:val="00010DA1"/>
    <w:rsid w:val="00011B28"/>
    <w:rsid w:val="0001426F"/>
    <w:rsid w:val="00015D15"/>
    <w:rsid w:val="00020706"/>
    <w:rsid w:val="000226E2"/>
    <w:rsid w:val="0002564D"/>
    <w:rsid w:val="00025911"/>
    <w:rsid w:val="00025ECA"/>
    <w:rsid w:val="00026545"/>
    <w:rsid w:val="000325B8"/>
    <w:rsid w:val="00034C15"/>
    <w:rsid w:val="00036BA1"/>
    <w:rsid w:val="0003730C"/>
    <w:rsid w:val="00037C92"/>
    <w:rsid w:val="000422E2"/>
    <w:rsid w:val="00042F22"/>
    <w:rsid w:val="000444EF"/>
    <w:rsid w:val="00046F0A"/>
    <w:rsid w:val="00052A07"/>
    <w:rsid w:val="000531E0"/>
    <w:rsid w:val="000534E3"/>
    <w:rsid w:val="000536D4"/>
    <w:rsid w:val="0005606A"/>
    <w:rsid w:val="00057117"/>
    <w:rsid w:val="000571CC"/>
    <w:rsid w:val="00060350"/>
    <w:rsid w:val="000616E7"/>
    <w:rsid w:val="0006487E"/>
    <w:rsid w:val="00065E1A"/>
    <w:rsid w:val="000672F6"/>
    <w:rsid w:val="00077E5F"/>
    <w:rsid w:val="0008036A"/>
    <w:rsid w:val="00081AE6"/>
    <w:rsid w:val="000855EB"/>
    <w:rsid w:val="00085B52"/>
    <w:rsid w:val="000866F2"/>
    <w:rsid w:val="00086D84"/>
    <w:rsid w:val="0009009F"/>
    <w:rsid w:val="00091557"/>
    <w:rsid w:val="000924C1"/>
    <w:rsid w:val="000924F0"/>
    <w:rsid w:val="00093474"/>
    <w:rsid w:val="0009510F"/>
    <w:rsid w:val="00095322"/>
    <w:rsid w:val="000A1B7B"/>
    <w:rsid w:val="000A56F2"/>
    <w:rsid w:val="000B2719"/>
    <w:rsid w:val="000B3A8F"/>
    <w:rsid w:val="000B3EBD"/>
    <w:rsid w:val="000B4AB9"/>
    <w:rsid w:val="000B58C3"/>
    <w:rsid w:val="000B61E9"/>
    <w:rsid w:val="000C165A"/>
    <w:rsid w:val="000C20CF"/>
    <w:rsid w:val="000C2E19"/>
    <w:rsid w:val="000D0D07"/>
    <w:rsid w:val="000D3A57"/>
    <w:rsid w:val="000D4797"/>
    <w:rsid w:val="000D705D"/>
    <w:rsid w:val="000E029E"/>
    <w:rsid w:val="000E0527"/>
    <w:rsid w:val="000E1E92"/>
    <w:rsid w:val="000E3DEC"/>
    <w:rsid w:val="000F06D6"/>
    <w:rsid w:val="000F0944"/>
    <w:rsid w:val="000F0EB1"/>
    <w:rsid w:val="000F1106"/>
    <w:rsid w:val="000F3948"/>
    <w:rsid w:val="000F3BE9"/>
    <w:rsid w:val="000F3D76"/>
    <w:rsid w:val="000F3DD1"/>
    <w:rsid w:val="000F3F6C"/>
    <w:rsid w:val="000F4A9D"/>
    <w:rsid w:val="000F6DF3"/>
    <w:rsid w:val="001005FF"/>
    <w:rsid w:val="00103D1F"/>
    <w:rsid w:val="001062FB"/>
    <w:rsid w:val="001063E6"/>
    <w:rsid w:val="00113CF4"/>
    <w:rsid w:val="001153EA"/>
    <w:rsid w:val="00115643"/>
    <w:rsid w:val="00116765"/>
    <w:rsid w:val="00117DC5"/>
    <w:rsid w:val="00121386"/>
    <w:rsid w:val="001219F5"/>
    <w:rsid w:val="00121A20"/>
    <w:rsid w:val="0012377F"/>
    <w:rsid w:val="00124314"/>
    <w:rsid w:val="00126B4A"/>
    <w:rsid w:val="00132FD0"/>
    <w:rsid w:val="001344C0"/>
    <w:rsid w:val="001346FA"/>
    <w:rsid w:val="00134AAC"/>
    <w:rsid w:val="00135252"/>
    <w:rsid w:val="00137AB5"/>
    <w:rsid w:val="00137F0B"/>
    <w:rsid w:val="00151E23"/>
    <w:rsid w:val="001526E0"/>
    <w:rsid w:val="00154255"/>
    <w:rsid w:val="00154B2D"/>
    <w:rsid w:val="001551B5"/>
    <w:rsid w:val="001659C1"/>
    <w:rsid w:val="0017388F"/>
    <w:rsid w:val="00173A8E"/>
    <w:rsid w:val="00173E12"/>
    <w:rsid w:val="0017502C"/>
    <w:rsid w:val="0018143F"/>
    <w:rsid w:val="00181FF8"/>
    <w:rsid w:val="0018405A"/>
    <w:rsid w:val="00190AC1"/>
    <w:rsid w:val="0019341A"/>
    <w:rsid w:val="0019705D"/>
    <w:rsid w:val="00197DF9"/>
    <w:rsid w:val="001A1987"/>
    <w:rsid w:val="001A1C27"/>
    <w:rsid w:val="001A2564"/>
    <w:rsid w:val="001A6173"/>
    <w:rsid w:val="001A6CBA"/>
    <w:rsid w:val="001B0D97"/>
    <w:rsid w:val="001B5A5D"/>
    <w:rsid w:val="001B77DE"/>
    <w:rsid w:val="001C1CE5"/>
    <w:rsid w:val="001C3D2A"/>
    <w:rsid w:val="001C7D33"/>
    <w:rsid w:val="001D51BA"/>
    <w:rsid w:val="001D53E7"/>
    <w:rsid w:val="001D6342"/>
    <w:rsid w:val="001D6D53"/>
    <w:rsid w:val="001E58E2"/>
    <w:rsid w:val="001E7AED"/>
    <w:rsid w:val="001F36CF"/>
    <w:rsid w:val="001F3916"/>
    <w:rsid w:val="001F54C5"/>
    <w:rsid w:val="001F63F5"/>
    <w:rsid w:val="001F662C"/>
    <w:rsid w:val="001F6803"/>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41559"/>
    <w:rsid w:val="002435B3"/>
    <w:rsid w:val="002458EB"/>
    <w:rsid w:val="002500C8"/>
    <w:rsid w:val="00257543"/>
    <w:rsid w:val="00260D12"/>
    <w:rsid w:val="002617E7"/>
    <w:rsid w:val="00264228"/>
    <w:rsid w:val="00264334"/>
    <w:rsid w:val="0026473E"/>
    <w:rsid w:val="00264A05"/>
    <w:rsid w:val="00266214"/>
    <w:rsid w:val="00267C83"/>
    <w:rsid w:val="0027144F"/>
    <w:rsid w:val="00271813"/>
    <w:rsid w:val="00271F3A"/>
    <w:rsid w:val="00272AC8"/>
    <w:rsid w:val="00273278"/>
    <w:rsid w:val="002737F4"/>
    <w:rsid w:val="002805F5"/>
    <w:rsid w:val="00280751"/>
    <w:rsid w:val="0028280A"/>
    <w:rsid w:val="00285542"/>
    <w:rsid w:val="00286ACD"/>
    <w:rsid w:val="00287838"/>
    <w:rsid w:val="002907B5"/>
    <w:rsid w:val="00291559"/>
    <w:rsid w:val="00291770"/>
    <w:rsid w:val="00292EB7"/>
    <w:rsid w:val="00296227"/>
    <w:rsid w:val="00296F44"/>
    <w:rsid w:val="0029777D"/>
    <w:rsid w:val="002A055E"/>
    <w:rsid w:val="002A1D4E"/>
    <w:rsid w:val="002A2869"/>
    <w:rsid w:val="002A6F90"/>
    <w:rsid w:val="002B23C4"/>
    <w:rsid w:val="002B24D6"/>
    <w:rsid w:val="002C1C98"/>
    <w:rsid w:val="002C41E6"/>
    <w:rsid w:val="002C651F"/>
    <w:rsid w:val="002C6C20"/>
    <w:rsid w:val="002D071A"/>
    <w:rsid w:val="002D34B2"/>
    <w:rsid w:val="002D48B0"/>
    <w:rsid w:val="002D5B37"/>
    <w:rsid w:val="002D6B11"/>
    <w:rsid w:val="002D6B7A"/>
    <w:rsid w:val="002D7637"/>
    <w:rsid w:val="002E17F2"/>
    <w:rsid w:val="002E77EB"/>
    <w:rsid w:val="002E7CAE"/>
    <w:rsid w:val="002F2771"/>
    <w:rsid w:val="002F37A9"/>
    <w:rsid w:val="00301CE6"/>
    <w:rsid w:val="0030256B"/>
    <w:rsid w:val="0030501F"/>
    <w:rsid w:val="00305C15"/>
    <w:rsid w:val="00305C55"/>
    <w:rsid w:val="00307BA1"/>
    <w:rsid w:val="00311702"/>
    <w:rsid w:val="00311B9B"/>
    <w:rsid w:val="00311E82"/>
    <w:rsid w:val="003127E0"/>
    <w:rsid w:val="00313FD6"/>
    <w:rsid w:val="003143BD"/>
    <w:rsid w:val="00315363"/>
    <w:rsid w:val="00315A44"/>
    <w:rsid w:val="00315FA3"/>
    <w:rsid w:val="003203ED"/>
    <w:rsid w:val="0032224B"/>
    <w:rsid w:val="00322C9F"/>
    <w:rsid w:val="00324D23"/>
    <w:rsid w:val="00331751"/>
    <w:rsid w:val="00331E66"/>
    <w:rsid w:val="00334579"/>
    <w:rsid w:val="00335858"/>
    <w:rsid w:val="00336BDA"/>
    <w:rsid w:val="00342BD7"/>
    <w:rsid w:val="003456E5"/>
    <w:rsid w:val="00346DB5"/>
    <w:rsid w:val="003477B1"/>
    <w:rsid w:val="00357380"/>
    <w:rsid w:val="003602D9"/>
    <w:rsid w:val="003604CE"/>
    <w:rsid w:val="00370E47"/>
    <w:rsid w:val="00374063"/>
    <w:rsid w:val="003742AC"/>
    <w:rsid w:val="00377117"/>
    <w:rsid w:val="00377CE1"/>
    <w:rsid w:val="00385BF0"/>
    <w:rsid w:val="003939FF"/>
    <w:rsid w:val="0039480F"/>
    <w:rsid w:val="003A2223"/>
    <w:rsid w:val="003A2A0F"/>
    <w:rsid w:val="003A45A1"/>
    <w:rsid w:val="003A5B0A"/>
    <w:rsid w:val="003A6BAC"/>
    <w:rsid w:val="003A70A4"/>
    <w:rsid w:val="003A7EF3"/>
    <w:rsid w:val="003B159C"/>
    <w:rsid w:val="003B369F"/>
    <w:rsid w:val="003B36A3"/>
    <w:rsid w:val="003B3BCC"/>
    <w:rsid w:val="003B3E13"/>
    <w:rsid w:val="003B64BB"/>
    <w:rsid w:val="003B7FE5"/>
    <w:rsid w:val="003C11C8"/>
    <w:rsid w:val="003C2702"/>
    <w:rsid w:val="003C7806"/>
    <w:rsid w:val="003C7932"/>
    <w:rsid w:val="003D109F"/>
    <w:rsid w:val="003D2478"/>
    <w:rsid w:val="003D3C45"/>
    <w:rsid w:val="003D5B1F"/>
    <w:rsid w:val="003E15FA"/>
    <w:rsid w:val="003E55E4"/>
    <w:rsid w:val="003E74E3"/>
    <w:rsid w:val="003F05C7"/>
    <w:rsid w:val="003F2CD4"/>
    <w:rsid w:val="003F6BBE"/>
    <w:rsid w:val="0040000E"/>
    <w:rsid w:val="004000AB"/>
    <w:rsid w:val="004000E8"/>
    <w:rsid w:val="00402E2B"/>
    <w:rsid w:val="00403808"/>
    <w:rsid w:val="0040512B"/>
    <w:rsid w:val="00405304"/>
    <w:rsid w:val="00405CA5"/>
    <w:rsid w:val="00406614"/>
    <w:rsid w:val="00407610"/>
    <w:rsid w:val="00407CD3"/>
    <w:rsid w:val="00410134"/>
    <w:rsid w:val="004105CD"/>
    <w:rsid w:val="00410B72"/>
    <w:rsid w:val="00410F18"/>
    <w:rsid w:val="0041263E"/>
    <w:rsid w:val="00413AAC"/>
    <w:rsid w:val="00413E92"/>
    <w:rsid w:val="00417490"/>
    <w:rsid w:val="00421105"/>
    <w:rsid w:val="00422AA4"/>
    <w:rsid w:val="004242F4"/>
    <w:rsid w:val="00427248"/>
    <w:rsid w:val="00437447"/>
    <w:rsid w:val="00441A92"/>
    <w:rsid w:val="004431DC"/>
    <w:rsid w:val="00444F56"/>
    <w:rsid w:val="00446488"/>
    <w:rsid w:val="00450377"/>
    <w:rsid w:val="004517AA"/>
    <w:rsid w:val="00452336"/>
    <w:rsid w:val="00452CAC"/>
    <w:rsid w:val="00457565"/>
    <w:rsid w:val="00457B71"/>
    <w:rsid w:val="0046156A"/>
    <w:rsid w:val="004669E2"/>
    <w:rsid w:val="00467361"/>
    <w:rsid w:val="00467D0C"/>
    <w:rsid w:val="00470C31"/>
    <w:rsid w:val="00471DE0"/>
    <w:rsid w:val="004734D0"/>
    <w:rsid w:val="0047556B"/>
    <w:rsid w:val="00477768"/>
    <w:rsid w:val="00486D69"/>
    <w:rsid w:val="00492BC5"/>
    <w:rsid w:val="004964F1"/>
    <w:rsid w:val="004A16BC"/>
    <w:rsid w:val="004A2B94"/>
    <w:rsid w:val="004B258F"/>
    <w:rsid w:val="004B3EF4"/>
    <w:rsid w:val="004B682E"/>
    <w:rsid w:val="004B6F6A"/>
    <w:rsid w:val="004B7844"/>
    <w:rsid w:val="004B7C0C"/>
    <w:rsid w:val="004C3898"/>
    <w:rsid w:val="004C42ED"/>
    <w:rsid w:val="004D30D7"/>
    <w:rsid w:val="004D36B1"/>
    <w:rsid w:val="004D7EBD"/>
    <w:rsid w:val="004E035D"/>
    <w:rsid w:val="004E2680"/>
    <w:rsid w:val="004E28F9"/>
    <w:rsid w:val="004E462E"/>
    <w:rsid w:val="004E56DC"/>
    <w:rsid w:val="004E76F4"/>
    <w:rsid w:val="004F0B4E"/>
    <w:rsid w:val="004F0B6C"/>
    <w:rsid w:val="004F2078"/>
    <w:rsid w:val="004F4DA3"/>
    <w:rsid w:val="004F7D0A"/>
    <w:rsid w:val="0050544E"/>
    <w:rsid w:val="00506557"/>
    <w:rsid w:val="0050677A"/>
    <w:rsid w:val="00510681"/>
    <w:rsid w:val="005108D8"/>
    <w:rsid w:val="005116F9"/>
    <w:rsid w:val="00511BA8"/>
    <w:rsid w:val="005153A7"/>
    <w:rsid w:val="005219CF"/>
    <w:rsid w:val="0053109D"/>
    <w:rsid w:val="00534B59"/>
    <w:rsid w:val="00536759"/>
    <w:rsid w:val="00537C62"/>
    <w:rsid w:val="00546970"/>
    <w:rsid w:val="0055447F"/>
    <w:rsid w:val="00554E19"/>
    <w:rsid w:val="005571E6"/>
    <w:rsid w:val="0056121F"/>
    <w:rsid w:val="00572505"/>
    <w:rsid w:val="00572869"/>
    <w:rsid w:val="00582809"/>
    <w:rsid w:val="0058798C"/>
    <w:rsid w:val="005900FA"/>
    <w:rsid w:val="0059325C"/>
    <w:rsid w:val="005935A4"/>
    <w:rsid w:val="005948C2"/>
    <w:rsid w:val="00595DCA"/>
    <w:rsid w:val="0059779B"/>
    <w:rsid w:val="00597D31"/>
    <w:rsid w:val="005A209A"/>
    <w:rsid w:val="005A662D"/>
    <w:rsid w:val="005B1409"/>
    <w:rsid w:val="005B23B3"/>
    <w:rsid w:val="005B35D7"/>
    <w:rsid w:val="005B392A"/>
    <w:rsid w:val="005B3AA3"/>
    <w:rsid w:val="005B516E"/>
    <w:rsid w:val="005B6F83"/>
    <w:rsid w:val="005B79CA"/>
    <w:rsid w:val="005C74FB"/>
    <w:rsid w:val="005D1602"/>
    <w:rsid w:val="005E385F"/>
    <w:rsid w:val="005E5B81"/>
    <w:rsid w:val="005F2CB1"/>
    <w:rsid w:val="005F3025"/>
    <w:rsid w:val="005F55E6"/>
    <w:rsid w:val="005F618C"/>
    <w:rsid w:val="005F6634"/>
    <w:rsid w:val="005F70BD"/>
    <w:rsid w:val="0060283C"/>
    <w:rsid w:val="00604F14"/>
    <w:rsid w:val="00611B83"/>
    <w:rsid w:val="00613257"/>
    <w:rsid w:val="00620A71"/>
    <w:rsid w:val="00620D80"/>
    <w:rsid w:val="006234A6"/>
    <w:rsid w:val="00623EDB"/>
    <w:rsid w:val="00630001"/>
    <w:rsid w:val="0063098C"/>
    <w:rsid w:val="006311B3"/>
    <w:rsid w:val="0063284C"/>
    <w:rsid w:val="00636398"/>
    <w:rsid w:val="006368D3"/>
    <w:rsid w:val="006377EC"/>
    <w:rsid w:val="0064151F"/>
    <w:rsid w:val="00641533"/>
    <w:rsid w:val="006419B3"/>
    <w:rsid w:val="0064208D"/>
    <w:rsid w:val="00643475"/>
    <w:rsid w:val="0064396A"/>
    <w:rsid w:val="006440D1"/>
    <w:rsid w:val="0064624E"/>
    <w:rsid w:val="00650AB9"/>
    <w:rsid w:val="006548A5"/>
    <w:rsid w:val="00655733"/>
    <w:rsid w:val="00655ACD"/>
    <w:rsid w:val="00656A92"/>
    <w:rsid w:val="00656DDE"/>
    <w:rsid w:val="0066011D"/>
    <w:rsid w:val="006607C0"/>
    <w:rsid w:val="006611E9"/>
    <w:rsid w:val="006613A6"/>
    <w:rsid w:val="006627A2"/>
    <w:rsid w:val="006634E6"/>
    <w:rsid w:val="0066379B"/>
    <w:rsid w:val="006655EE"/>
    <w:rsid w:val="00665B7A"/>
    <w:rsid w:val="00667EE7"/>
    <w:rsid w:val="00670922"/>
    <w:rsid w:val="00670BE1"/>
    <w:rsid w:val="0067218F"/>
    <w:rsid w:val="00672E81"/>
    <w:rsid w:val="006741F2"/>
    <w:rsid w:val="00674CC3"/>
    <w:rsid w:val="00675C72"/>
    <w:rsid w:val="006771F9"/>
    <w:rsid w:val="006776D7"/>
    <w:rsid w:val="00681003"/>
    <w:rsid w:val="006817C9"/>
    <w:rsid w:val="00683ECE"/>
    <w:rsid w:val="00695FC2"/>
    <w:rsid w:val="00696949"/>
    <w:rsid w:val="00697052"/>
    <w:rsid w:val="006A3ABA"/>
    <w:rsid w:val="006A46FB"/>
    <w:rsid w:val="006A5251"/>
    <w:rsid w:val="006A5E28"/>
    <w:rsid w:val="006A697B"/>
    <w:rsid w:val="006A6E4B"/>
    <w:rsid w:val="006A7AFF"/>
    <w:rsid w:val="006B1816"/>
    <w:rsid w:val="006B2099"/>
    <w:rsid w:val="006B50CF"/>
    <w:rsid w:val="006C03B8"/>
    <w:rsid w:val="006C2404"/>
    <w:rsid w:val="006C2AB5"/>
    <w:rsid w:val="006C5EC9"/>
    <w:rsid w:val="006C6059"/>
    <w:rsid w:val="006C7522"/>
    <w:rsid w:val="006D16BA"/>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3CC"/>
    <w:rsid w:val="00702CDC"/>
    <w:rsid w:val="0070346E"/>
    <w:rsid w:val="00704EDB"/>
    <w:rsid w:val="00706101"/>
    <w:rsid w:val="00707072"/>
    <w:rsid w:val="00707D61"/>
    <w:rsid w:val="00707EA8"/>
    <w:rsid w:val="00710B71"/>
    <w:rsid w:val="00712287"/>
    <w:rsid w:val="00712772"/>
    <w:rsid w:val="007148D3"/>
    <w:rsid w:val="00715B9A"/>
    <w:rsid w:val="007257D0"/>
    <w:rsid w:val="0072644D"/>
    <w:rsid w:val="00726EA6"/>
    <w:rsid w:val="00727208"/>
    <w:rsid w:val="00727680"/>
    <w:rsid w:val="007307E1"/>
    <w:rsid w:val="007348B1"/>
    <w:rsid w:val="007362A6"/>
    <w:rsid w:val="00736D7D"/>
    <w:rsid w:val="00740E58"/>
    <w:rsid w:val="00742F55"/>
    <w:rsid w:val="007445A0"/>
    <w:rsid w:val="0074524B"/>
    <w:rsid w:val="00747D8B"/>
    <w:rsid w:val="00751228"/>
    <w:rsid w:val="00752E85"/>
    <w:rsid w:val="007571E1"/>
    <w:rsid w:val="007604B2"/>
    <w:rsid w:val="00764100"/>
    <w:rsid w:val="00764765"/>
    <w:rsid w:val="00765281"/>
    <w:rsid w:val="007663FC"/>
    <w:rsid w:val="007668F8"/>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5A7F"/>
    <w:rsid w:val="007A711D"/>
    <w:rsid w:val="007B3D2D"/>
    <w:rsid w:val="007B50AE"/>
    <w:rsid w:val="007B51DF"/>
    <w:rsid w:val="007C05DD"/>
    <w:rsid w:val="007C3D18"/>
    <w:rsid w:val="007C3E03"/>
    <w:rsid w:val="007C4DBD"/>
    <w:rsid w:val="007C60BF"/>
    <w:rsid w:val="007C6A07"/>
    <w:rsid w:val="007C75A1"/>
    <w:rsid w:val="007C77A5"/>
    <w:rsid w:val="007D04E5"/>
    <w:rsid w:val="007D5668"/>
    <w:rsid w:val="007D5901"/>
    <w:rsid w:val="007D7526"/>
    <w:rsid w:val="007E2BB8"/>
    <w:rsid w:val="007E4610"/>
    <w:rsid w:val="007E4715"/>
    <w:rsid w:val="007E505B"/>
    <w:rsid w:val="007E541F"/>
    <w:rsid w:val="007E7091"/>
    <w:rsid w:val="007F6E1C"/>
    <w:rsid w:val="00803FAE"/>
    <w:rsid w:val="0080605F"/>
    <w:rsid w:val="00807786"/>
    <w:rsid w:val="00811FCB"/>
    <w:rsid w:val="00812652"/>
    <w:rsid w:val="008158D6"/>
    <w:rsid w:val="00817196"/>
    <w:rsid w:val="0082107E"/>
    <w:rsid w:val="008235DB"/>
    <w:rsid w:val="00824AB4"/>
    <w:rsid w:val="00825C42"/>
    <w:rsid w:val="00825D25"/>
    <w:rsid w:val="00827D6F"/>
    <w:rsid w:val="00832F73"/>
    <w:rsid w:val="00835213"/>
    <w:rsid w:val="00835F53"/>
    <w:rsid w:val="008376AC"/>
    <w:rsid w:val="00843099"/>
    <w:rsid w:val="008444E8"/>
    <w:rsid w:val="00844E80"/>
    <w:rsid w:val="00846B07"/>
    <w:rsid w:val="00846FE7"/>
    <w:rsid w:val="00847812"/>
    <w:rsid w:val="00852781"/>
    <w:rsid w:val="008532A9"/>
    <w:rsid w:val="00856911"/>
    <w:rsid w:val="00864123"/>
    <w:rsid w:val="008677FD"/>
    <w:rsid w:val="008706D4"/>
    <w:rsid w:val="00870F8A"/>
    <w:rsid w:val="008719A4"/>
    <w:rsid w:val="00871D23"/>
    <w:rsid w:val="00874312"/>
    <w:rsid w:val="0087437C"/>
    <w:rsid w:val="00875CD7"/>
    <w:rsid w:val="00876B4D"/>
    <w:rsid w:val="00877F18"/>
    <w:rsid w:val="00883EEE"/>
    <w:rsid w:val="008911D8"/>
    <w:rsid w:val="00892EA2"/>
    <w:rsid w:val="00893810"/>
    <w:rsid w:val="008941E3"/>
    <w:rsid w:val="00894A88"/>
    <w:rsid w:val="00895386"/>
    <w:rsid w:val="00896858"/>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E6F"/>
    <w:rsid w:val="008F1C4E"/>
    <w:rsid w:val="008F1EAB"/>
    <w:rsid w:val="008F33DC"/>
    <w:rsid w:val="008F477F"/>
    <w:rsid w:val="008F52E7"/>
    <w:rsid w:val="00902350"/>
    <w:rsid w:val="0090336B"/>
    <w:rsid w:val="009053AA"/>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1636"/>
    <w:rsid w:val="00943742"/>
    <w:rsid w:val="00945C05"/>
    <w:rsid w:val="00946945"/>
    <w:rsid w:val="00947713"/>
    <w:rsid w:val="00950DE7"/>
    <w:rsid w:val="009516C9"/>
    <w:rsid w:val="00952029"/>
    <w:rsid w:val="00953920"/>
    <w:rsid w:val="00953D47"/>
    <w:rsid w:val="00953F97"/>
    <w:rsid w:val="0095681E"/>
    <w:rsid w:val="009572D4"/>
    <w:rsid w:val="00957726"/>
    <w:rsid w:val="00961921"/>
    <w:rsid w:val="0096430A"/>
    <w:rsid w:val="0096554B"/>
    <w:rsid w:val="0096584A"/>
    <w:rsid w:val="00971F08"/>
    <w:rsid w:val="00972DDD"/>
    <w:rsid w:val="0097589B"/>
    <w:rsid w:val="0097603D"/>
    <w:rsid w:val="00976294"/>
    <w:rsid w:val="00976949"/>
    <w:rsid w:val="00980477"/>
    <w:rsid w:val="009813F0"/>
    <w:rsid w:val="00985253"/>
    <w:rsid w:val="009853B3"/>
    <w:rsid w:val="00990630"/>
    <w:rsid w:val="00991761"/>
    <w:rsid w:val="009949F3"/>
    <w:rsid w:val="00994DCA"/>
    <w:rsid w:val="009960EC"/>
    <w:rsid w:val="009970DD"/>
    <w:rsid w:val="009A0FBA"/>
    <w:rsid w:val="009A1601"/>
    <w:rsid w:val="009A3BB6"/>
    <w:rsid w:val="009A462D"/>
    <w:rsid w:val="009A5CBA"/>
    <w:rsid w:val="009B0BE6"/>
    <w:rsid w:val="009B1F30"/>
    <w:rsid w:val="009B3AC2"/>
    <w:rsid w:val="009B3FE7"/>
    <w:rsid w:val="009B4DF4"/>
    <w:rsid w:val="009B564E"/>
    <w:rsid w:val="009B712B"/>
    <w:rsid w:val="009B7E87"/>
    <w:rsid w:val="009C0169"/>
    <w:rsid w:val="009C0DEF"/>
    <w:rsid w:val="009C319A"/>
    <w:rsid w:val="009C403E"/>
    <w:rsid w:val="009C5BF7"/>
    <w:rsid w:val="009D480B"/>
    <w:rsid w:val="009D4FF0"/>
    <w:rsid w:val="009D703C"/>
    <w:rsid w:val="009D718F"/>
    <w:rsid w:val="009D72EC"/>
    <w:rsid w:val="009E068F"/>
    <w:rsid w:val="009E14E0"/>
    <w:rsid w:val="009E232C"/>
    <w:rsid w:val="009E31F3"/>
    <w:rsid w:val="009E35DB"/>
    <w:rsid w:val="009E47A3"/>
    <w:rsid w:val="009E6EFB"/>
    <w:rsid w:val="009F08F3"/>
    <w:rsid w:val="009F25DE"/>
    <w:rsid w:val="009F344F"/>
    <w:rsid w:val="00A01FA7"/>
    <w:rsid w:val="00A025DC"/>
    <w:rsid w:val="00A031D8"/>
    <w:rsid w:val="00A048A8"/>
    <w:rsid w:val="00A04F49"/>
    <w:rsid w:val="00A100AA"/>
    <w:rsid w:val="00A13E54"/>
    <w:rsid w:val="00A17F63"/>
    <w:rsid w:val="00A2193B"/>
    <w:rsid w:val="00A2351A"/>
    <w:rsid w:val="00A264A9"/>
    <w:rsid w:val="00A26DCF"/>
    <w:rsid w:val="00A27785"/>
    <w:rsid w:val="00A30187"/>
    <w:rsid w:val="00A3448A"/>
    <w:rsid w:val="00A35A2C"/>
    <w:rsid w:val="00A36297"/>
    <w:rsid w:val="00A41E2B"/>
    <w:rsid w:val="00A45B74"/>
    <w:rsid w:val="00A50D8B"/>
    <w:rsid w:val="00A52D55"/>
    <w:rsid w:val="00A52E1D"/>
    <w:rsid w:val="00A54188"/>
    <w:rsid w:val="00A61499"/>
    <w:rsid w:val="00A622A1"/>
    <w:rsid w:val="00A62A77"/>
    <w:rsid w:val="00A63483"/>
    <w:rsid w:val="00A648BB"/>
    <w:rsid w:val="00A657D7"/>
    <w:rsid w:val="00A660AC"/>
    <w:rsid w:val="00A67E6C"/>
    <w:rsid w:val="00A71B99"/>
    <w:rsid w:val="00A739D0"/>
    <w:rsid w:val="00A761D4"/>
    <w:rsid w:val="00A77EC4"/>
    <w:rsid w:val="00A8065A"/>
    <w:rsid w:val="00A84114"/>
    <w:rsid w:val="00A92879"/>
    <w:rsid w:val="00A9442A"/>
    <w:rsid w:val="00A96107"/>
    <w:rsid w:val="00AA016F"/>
    <w:rsid w:val="00AA1ED6"/>
    <w:rsid w:val="00AA4AB0"/>
    <w:rsid w:val="00AA51D6"/>
    <w:rsid w:val="00AB0BC8"/>
    <w:rsid w:val="00AB11CA"/>
    <w:rsid w:val="00AB14D9"/>
    <w:rsid w:val="00AB4AB8"/>
    <w:rsid w:val="00AB655E"/>
    <w:rsid w:val="00AC007F"/>
    <w:rsid w:val="00AC1602"/>
    <w:rsid w:val="00AC2ECD"/>
    <w:rsid w:val="00AC3119"/>
    <w:rsid w:val="00AC49FB"/>
    <w:rsid w:val="00AC5A10"/>
    <w:rsid w:val="00AC5DB2"/>
    <w:rsid w:val="00AC7419"/>
    <w:rsid w:val="00AD0AA3"/>
    <w:rsid w:val="00AD2ED0"/>
    <w:rsid w:val="00AD3F94"/>
    <w:rsid w:val="00AD4A5A"/>
    <w:rsid w:val="00AD6E05"/>
    <w:rsid w:val="00AE13B2"/>
    <w:rsid w:val="00AE27AC"/>
    <w:rsid w:val="00AE40E0"/>
    <w:rsid w:val="00AE4DBA"/>
    <w:rsid w:val="00AE4F07"/>
    <w:rsid w:val="00AF1C5D"/>
    <w:rsid w:val="00AF42D7"/>
    <w:rsid w:val="00AF6B0F"/>
    <w:rsid w:val="00B006FE"/>
    <w:rsid w:val="00B007CB"/>
    <w:rsid w:val="00B02AA9"/>
    <w:rsid w:val="00B02FA3"/>
    <w:rsid w:val="00B03B73"/>
    <w:rsid w:val="00B05084"/>
    <w:rsid w:val="00B10309"/>
    <w:rsid w:val="00B157F9"/>
    <w:rsid w:val="00B20256"/>
    <w:rsid w:val="00B20D09"/>
    <w:rsid w:val="00B226A0"/>
    <w:rsid w:val="00B2763F"/>
    <w:rsid w:val="00B27AAC"/>
    <w:rsid w:val="00B30929"/>
    <w:rsid w:val="00B36AFA"/>
    <w:rsid w:val="00B372AA"/>
    <w:rsid w:val="00B40445"/>
    <w:rsid w:val="00B409E0"/>
    <w:rsid w:val="00B41888"/>
    <w:rsid w:val="00B45A52"/>
    <w:rsid w:val="00B46175"/>
    <w:rsid w:val="00B548B7"/>
    <w:rsid w:val="00B664C7"/>
    <w:rsid w:val="00B665F7"/>
    <w:rsid w:val="00B739F6"/>
    <w:rsid w:val="00B81A6C"/>
    <w:rsid w:val="00B82835"/>
    <w:rsid w:val="00B83237"/>
    <w:rsid w:val="00B85DE5"/>
    <w:rsid w:val="00B90F73"/>
    <w:rsid w:val="00B93B59"/>
    <w:rsid w:val="00B93FDC"/>
    <w:rsid w:val="00B9406A"/>
    <w:rsid w:val="00BA2280"/>
    <w:rsid w:val="00BA2A08"/>
    <w:rsid w:val="00BA3A1A"/>
    <w:rsid w:val="00BA4A05"/>
    <w:rsid w:val="00BA56D2"/>
    <w:rsid w:val="00BA76E0"/>
    <w:rsid w:val="00BB2A25"/>
    <w:rsid w:val="00BB2D8B"/>
    <w:rsid w:val="00BB51E9"/>
    <w:rsid w:val="00BB572A"/>
    <w:rsid w:val="00BC0FDC"/>
    <w:rsid w:val="00BC1B75"/>
    <w:rsid w:val="00BC3053"/>
    <w:rsid w:val="00BC4D2E"/>
    <w:rsid w:val="00BC55EF"/>
    <w:rsid w:val="00BD0A7C"/>
    <w:rsid w:val="00BD48AC"/>
    <w:rsid w:val="00BD5F1A"/>
    <w:rsid w:val="00BE1234"/>
    <w:rsid w:val="00BE2FA6"/>
    <w:rsid w:val="00BE333F"/>
    <w:rsid w:val="00BE5ADC"/>
    <w:rsid w:val="00BE7406"/>
    <w:rsid w:val="00BE7603"/>
    <w:rsid w:val="00BF3279"/>
    <w:rsid w:val="00BF3ECA"/>
    <w:rsid w:val="00BF74C7"/>
    <w:rsid w:val="00C015F1"/>
    <w:rsid w:val="00C01F33"/>
    <w:rsid w:val="00C02AFC"/>
    <w:rsid w:val="00C02CC6"/>
    <w:rsid w:val="00C040F7"/>
    <w:rsid w:val="00C044AB"/>
    <w:rsid w:val="00C04D77"/>
    <w:rsid w:val="00C05706"/>
    <w:rsid w:val="00C07377"/>
    <w:rsid w:val="00C10478"/>
    <w:rsid w:val="00C11DC3"/>
    <w:rsid w:val="00C12107"/>
    <w:rsid w:val="00C14D4B"/>
    <w:rsid w:val="00C14FC5"/>
    <w:rsid w:val="00C154BB"/>
    <w:rsid w:val="00C16410"/>
    <w:rsid w:val="00C242DB"/>
    <w:rsid w:val="00C255AC"/>
    <w:rsid w:val="00C279B5"/>
    <w:rsid w:val="00C27C45"/>
    <w:rsid w:val="00C31345"/>
    <w:rsid w:val="00C36E4C"/>
    <w:rsid w:val="00C3719D"/>
    <w:rsid w:val="00C37CB2"/>
    <w:rsid w:val="00C41009"/>
    <w:rsid w:val="00C473A5"/>
    <w:rsid w:val="00C54995"/>
    <w:rsid w:val="00C54D41"/>
    <w:rsid w:val="00C562CF"/>
    <w:rsid w:val="00C60783"/>
    <w:rsid w:val="00C64672"/>
    <w:rsid w:val="00C70697"/>
    <w:rsid w:val="00C72093"/>
    <w:rsid w:val="00C72EF4"/>
    <w:rsid w:val="00C744FE"/>
    <w:rsid w:val="00C74E23"/>
    <w:rsid w:val="00C75D2F"/>
    <w:rsid w:val="00C767BE"/>
    <w:rsid w:val="00C76E3C"/>
    <w:rsid w:val="00C81568"/>
    <w:rsid w:val="00C856BB"/>
    <w:rsid w:val="00C87F22"/>
    <w:rsid w:val="00C9027A"/>
    <w:rsid w:val="00C9068E"/>
    <w:rsid w:val="00C90788"/>
    <w:rsid w:val="00C93814"/>
    <w:rsid w:val="00C93C4B"/>
    <w:rsid w:val="00C944AB"/>
    <w:rsid w:val="00C94BC2"/>
    <w:rsid w:val="00C95B40"/>
    <w:rsid w:val="00CA1ED8"/>
    <w:rsid w:val="00CA7E37"/>
    <w:rsid w:val="00CB1F63"/>
    <w:rsid w:val="00CB7170"/>
    <w:rsid w:val="00CC040E"/>
    <w:rsid w:val="00CC111F"/>
    <w:rsid w:val="00CC2011"/>
    <w:rsid w:val="00CC3E9E"/>
    <w:rsid w:val="00CC3EA0"/>
    <w:rsid w:val="00CC7B45"/>
    <w:rsid w:val="00CD07A7"/>
    <w:rsid w:val="00CD1188"/>
    <w:rsid w:val="00CD2ED1"/>
    <w:rsid w:val="00CD337B"/>
    <w:rsid w:val="00CE0424"/>
    <w:rsid w:val="00CE0BF7"/>
    <w:rsid w:val="00CE7561"/>
    <w:rsid w:val="00CF1354"/>
    <w:rsid w:val="00CF2323"/>
    <w:rsid w:val="00CF3B1F"/>
    <w:rsid w:val="00CF3BF6"/>
    <w:rsid w:val="00CF625B"/>
    <w:rsid w:val="00CF687E"/>
    <w:rsid w:val="00D0349B"/>
    <w:rsid w:val="00D05FBC"/>
    <w:rsid w:val="00D10249"/>
    <w:rsid w:val="00D115C3"/>
    <w:rsid w:val="00D11897"/>
    <w:rsid w:val="00D1190F"/>
    <w:rsid w:val="00D13135"/>
    <w:rsid w:val="00D13E4E"/>
    <w:rsid w:val="00D236DB"/>
    <w:rsid w:val="00D239A7"/>
    <w:rsid w:val="00D23F47"/>
    <w:rsid w:val="00D30191"/>
    <w:rsid w:val="00D36E71"/>
    <w:rsid w:val="00D37D87"/>
    <w:rsid w:val="00D40B33"/>
    <w:rsid w:val="00D4318F"/>
    <w:rsid w:val="00D438BF"/>
    <w:rsid w:val="00D440F8"/>
    <w:rsid w:val="00D45354"/>
    <w:rsid w:val="00D4710F"/>
    <w:rsid w:val="00D546FF"/>
    <w:rsid w:val="00D55AD5"/>
    <w:rsid w:val="00D576CA"/>
    <w:rsid w:val="00D618CD"/>
    <w:rsid w:val="00D61AF5"/>
    <w:rsid w:val="00D652B5"/>
    <w:rsid w:val="00D65F32"/>
    <w:rsid w:val="00D66155"/>
    <w:rsid w:val="00D708B0"/>
    <w:rsid w:val="00D72C09"/>
    <w:rsid w:val="00D77B1D"/>
    <w:rsid w:val="00D8021F"/>
    <w:rsid w:val="00D80383"/>
    <w:rsid w:val="00D823C6"/>
    <w:rsid w:val="00D8327F"/>
    <w:rsid w:val="00D842C0"/>
    <w:rsid w:val="00D86CA3"/>
    <w:rsid w:val="00D871CE"/>
    <w:rsid w:val="00D9196D"/>
    <w:rsid w:val="00D92982"/>
    <w:rsid w:val="00DA1E39"/>
    <w:rsid w:val="00DA305E"/>
    <w:rsid w:val="00DA3366"/>
    <w:rsid w:val="00DA4056"/>
    <w:rsid w:val="00DA5417"/>
    <w:rsid w:val="00DA56E8"/>
    <w:rsid w:val="00DB0A9F"/>
    <w:rsid w:val="00DB377D"/>
    <w:rsid w:val="00DB3E67"/>
    <w:rsid w:val="00DB730F"/>
    <w:rsid w:val="00DC2D36"/>
    <w:rsid w:val="00DC53EF"/>
    <w:rsid w:val="00DE06CC"/>
    <w:rsid w:val="00DE1E60"/>
    <w:rsid w:val="00DE5608"/>
    <w:rsid w:val="00DE58D0"/>
    <w:rsid w:val="00DE5D65"/>
    <w:rsid w:val="00DE654F"/>
    <w:rsid w:val="00DE7279"/>
    <w:rsid w:val="00DF0B6E"/>
    <w:rsid w:val="00DF15E0"/>
    <w:rsid w:val="00DF2451"/>
    <w:rsid w:val="00DF37A0"/>
    <w:rsid w:val="00DF6BE4"/>
    <w:rsid w:val="00E011B9"/>
    <w:rsid w:val="00E01764"/>
    <w:rsid w:val="00E0657E"/>
    <w:rsid w:val="00E110E7"/>
    <w:rsid w:val="00E11B20"/>
    <w:rsid w:val="00E17FA2"/>
    <w:rsid w:val="00E22330"/>
    <w:rsid w:val="00E24074"/>
    <w:rsid w:val="00E30B5A"/>
    <w:rsid w:val="00E3123D"/>
    <w:rsid w:val="00E31461"/>
    <w:rsid w:val="00E31D43"/>
    <w:rsid w:val="00E32608"/>
    <w:rsid w:val="00E34188"/>
    <w:rsid w:val="00E34B6E"/>
    <w:rsid w:val="00E35318"/>
    <w:rsid w:val="00E35559"/>
    <w:rsid w:val="00E366A8"/>
    <w:rsid w:val="00E3723A"/>
    <w:rsid w:val="00E37860"/>
    <w:rsid w:val="00E43778"/>
    <w:rsid w:val="00E446F1"/>
    <w:rsid w:val="00E45B2F"/>
    <w:rsid w:val="00E46886"/>
    <w:rsid w:val="00E46BC1"/>
    <w:rsid w:val="00E47AEF"/>
    <w:rsid w:val="00E53B75"/>
    <w:rsid w:val="00E54E3B"/>
    <w:rsid w:val="00E567F3"/>
    <w:rsid w:val="00E57565"/>
    <w:rsid w:val="00E61CD9"/>
    <w:rsid w:val="00E62C45"/>
    <w:rsid w:val="00E63838"/>
    <w:rsid w:val="00E64434"/>
    <w:rsid w:val="00E67C51"/>
    <w:rsid w:val="00E72EFC"/>
    <w:rsid w:val="00E758EC"/>
    <w:rsid w:val="00E764B3"/>
    <w:rsid w:val="00E8234C"/>
    <w:rsid w:val="00E824B9"/>
    <w:rsid w:val="00E824BE"/>
    <w:rsid w:val="00E83AA9"/>
    <w:rsid w:val="00E85928"/>
    <w:rsid w:val="00E87822"/>
    <w:rsid w:val="00E90103"/>
    <w:rsid w:val="00E90395"/>
    <w:rsid w:val="00E90E49"/>
    <w:rsid w:val="00E917F9"/>
    <w:rsid w:val="00E9291C"/>
    <w:rsid w:val="00E93FFE"/>
    <w:rsid w:val="00E94F8A"/>
    <w:rsid w:val="00EA7A41"/>
    <w:rsid w:val="00EB077B"/>
    <w:rsid w:val="00EB4EA2"/>
    <w:rsid w:val="00EB7550"/>
    <w:rsid w:val="00EC1972"/>
    <w:rsid w:val="00EC24D5"/>
    <w:rsid w:val="00EC27C6"/>
    <w:rsid w:val="00EC4207"/>
    <w:rsid w:val="00EC5653"/>
    <w:rsid w:val="00EC71CE"/>
    <w:rsid w:val="00ED1006"/>
    <w:rsid w:val="00ED14DF"/>
    <w:rsid w:val="00ED5BAA"/>
    <w:rsid w:val="00EE2698"/>
    <w:rsid w:val="00EE41E5"/>
    <w:rsid w:val="00EF18FE"/>
    <w:rsid w:val="00EF2963"/>
    <w:rsid w:val="00EF3931"/>
    <w:rsid w:val="00EF5787"/>
    <w:rsid w:val="00EF60D0"/>
    <w:rsid w:val="00F03DB5"/>
    <w:rsid w:val="00F0528D"/>
    <w:rsid w:val="00F06C67"/>
    <w:rsid w:val="00F06DFD"/>
    <w:rsid w:val="00F071D1"/>
    <w:rsid w:val="00F07533"/>
    <w:rsid w:val="00F10629"/>
    <w:rsid w:val="00F15FA5"/>
    <w:rsid w:val="00F172F3"/>
    <w:rsid w:val="00F209B7"/>
    <w:rsid w:val="00F2261C"/>
    <w:rsid w:val="00F2376F"/>
    <w:rsid w:val="00F243D8"/>
    <w:rsid w:val="00F30828"/>
    <w:rsid w:val="00F313D6"/>
    <w:rsid w:val="00F36985"/>
    <w:rsid w:val="00F374A2"/>
    <w:rsid w:val="00F40F0C"/>
    <w:rsid w:val="00F4146B"/>
    <w:rsid w:val="00F43566"/>
    <w:rsid w:val="00F4766C"/>
    <w:rsid w:val="00F5060E"/>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9A1"/>
    <w:rsid w:val="00F72B72"/>
    <w:rsid w:val="00F74198"/>
    <w:rsid w:val="00F74BB9"/>
    <w:rsid w:val="00F75582"/>
    <w:rsid w:val="00F76EFA"/>
    <w:rsid w:val="00F800D7"/>
    <w:rsid w:val="00F804BE"/>
    <w:rsid w:val="00F817CE"/>
    <w:rsid w:val="00F8456C"/>
    <w:rsid w:val="00F85972"/>
    <w:rsid w:val="00F859D8"/>
    <w:rsid w:val="00F868F5"/>
    <w:rsid w:val="00F9056A"/>
    <w:rsid w:val="00F90F8D"/>
    <w:rsid w:val="00F92782"/>
    <w:rsid w:val="00F93AA9"/>
    <w:rsid w:val="00F94891"/>
    <w:rsid w:val="00F94D79"/>
    <w:rsid w:val="00F96985"/>
    <w:rsid w:val="00F9717F"/>
    <w:rsid w:val="00F97838"/>
    <w:rsid w:val="00FA2BB3"/>
    <w:rsid w:val="00FB4C80"/>
    <w:rsid w:val="00FB572F"/>
    <w:rsid w:val="00FB5F81"/>
    <w:rsid w:val="00FB6A6A"/>
    <w:rsid w:val="00FC43FC"/>
    <w:rsid w:val="00FC7429"/>
    <w:rsid w:val="00FD07F6"/>
    <w:rsid w:val="00FD198D"/>
    <w:rsid w:val="00FD1EC8"/>
    <w:rsid w:val="00FD47ED"/>
    <w:rsid w:val="00FD6D57"/>
    <w:rsid w:val="00FD74DB"/>
    <w:rsid w:val="00FD7660"/>
    <w:rsid w:val="00FE0655"/>
    <w:rsid w:val="00FE2365"/>
    <w:rsid w:val="00FE37D7"/>
    <w:rsid w:val="00FE4C7B"/>
    <w:rsid w:val="00FE7336"/>
    <w:rsid w:val="00FE7362"/>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566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7D56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5668"/>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2"/>
      </w:numPr>
      <w:tabs>
        <w:tab w:val="clear" w:pos="1304"/>
        <w:tab w:val="left" w:pos="1701"/>
      </w:tabs>
      <w:ind w:left="1701" w:hanging="1701"/>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587082562">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955646373">
      <w:bodyDiv w:val="1"/>
      <w:marLeft w:val="0"/>
      <w:marRight w:val="0"/>
      <w:marTop w:val="0"/>
      <w:marBottom w:val="0"/>
      <w:divBdr>
        <w:top w:val="none" w:sz="0" w:space="0" w:color="auto"/>
        <w:left w:val="none" w:sz="0" w:space="0" w:color="auto"/>
        <w:bottom w:val="none" w:sz="0" w:space="0" w:color="auto"/>
        <w:right w:val="none" w:sz="0" w:space="0" w:color="auto"/>
      </w:divBdr>
    </w:div>
    <w:div w:id="1100949501">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405643076">
      <w:bodyDiv w:val="1"/>
      <w:marLeft w:val="0"/>
      <w:marRight w:val="0"/>
      <w:marTop w:val="0"/>
      <w:marBottom w:val="0"/>
      <w:divBdr>
        <w:top w:val="none" w:sz="0" w:space="0" w:color="auto"/>
        <w:left w:val="none" w:sz="0" w:space="0" w:color="auto"/>
        <w:bottom w:val="none" w:sz="0" w:space="0" w:color="auto"/>
        <w:right w:val="none" w:sz="0" w:space="0" w:color="auto"/>
      </w:divBdr>
    </w:div>
    <w:div w:id="1663704814">
      <w:bodyDiv w:val="1"/>
      <w:marLeft w:val="0"/>
      <w:marRight w:val="0"/>
      <w:marTop w:val="0"/>
      <w:marBottom w:val="0"/>
      <w:divBdr>
        <w:top w:val="none" w:sz="0" w:space="0" w:color="auto"/>
        <w:left w:val="none" w:sz="0" w:space="0" w:color="auto"/>
        <w:bottom w:val="none" w:sz="0" w:space="0" w:color="auto"/>
        <w:right w:val="none" w:sz="0" w:space="0" w:color="auto"/>
      </w:divBdr>
    </w:div>
    <w:div w:id="1983072257">
      <w:bodyDiv w:val="1"/>
      <w:marLeft w:val="0"/>
      <w:marRight w:val="0"/>
      <w:marTop w:val="0"/>
      <w:marBottom w:val="0"/>
      <w:divBdr>
        <w:top w:val="none" w:sz="0" w:space="0" w:color="auto"/>
        <w:left w:val="none" w:sz="0" w:space="0" w:color="auto"/>
        <w:bottom w:val="none" w:sz="0" w:space="0" w:color="auto"/>
        <w:right w:val="none" w:sz="0" w:space="0" w:color="auto"/>
      </w:divBdr>
    </w:div>
    <w:div w:id="213551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E7EB2-3B11-4BA7-850F-4656F1694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2019-01-12T05:48:00Z</dcterms:created>
  <dcterms:modified xsi:type="dcterms:W3CDTF">2019-01-12T05:48:00Z</dcterms:modified>
  <cp:category/>
</cp:coreProperties>
</file>